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1265" w:rsidRDefault="00F11265">
      <w:pPr>
        <w:pStyle w:val="Ttulo8"/>
      </w:pPr>
      <w:r>
        <w:t>FICHA DE PEDIDO DE REVISÃO</w:t>
      </w:r>
    </w:p>
    <w:p w:rsidR="00F11265" w:rsidRDefault="00F11265">
      <w:pPr>
        <w:jc w:val="center"/>
      </w:pPr>
    </w:p>
    <w:p w:rsidR="00F11265" w:rsidRDefault="00F11265">
      <w:pPr>
        <w:spacing w:before="60"/>
        <w:jc w:val="center"/>
        <w:rPr>
          <w:b/>
          <w:sz w:val="24"/>
        </w:rPr>
      </w:pPr>
      <w:r>
        <w:rPr>
          <w:b/>
          <w:sz w:val="24"/>
        </w:rPr>
        <w:t xml:space="preserve">CONCURSO DE ADMISSÃO DO ANO DE </w:t>
      </w:r>
      <w:r w:rsidR="009B2848">
        <w:rPr>
          <w:b/>
          <w:sz w:val="24"/>
        </w:rPr>
        <w:t>2015</w:t>
      </w:r>
      <w:r w:rsidR="005B00AB">
        <w:rPr>
          <w:b/>
          <w:sz w:val="24"/>
        </w:rPr>
        <w:t xml:space="preserve"> </w:t>
      </w:r>
      <w:r>
        <w:rPr>
          <w:b/>
          <w:sz w:val="24"/>
        </w:rPr>
        <w:t>PARA MATRÍCULA NO CURSO DE FO</w:t>
      </w:r>
      <w:r>
        <w:rPr>
          <w:b/>
          <w:sz w:val="24"/>
        </w:rPr>
        <w:t>R</w:t>
      </w:r>
      <w:r>
        <w:rPr>
          <w:b/>
          <w:sz w:val="24"/>
        </w:rPr>
        <w:t>MAÇÃO DE OFICIAIS DO QUADRO COMPLEMENTAR E NO ESTÁGIO DE ADAPTAÇÃO AO QU</w:t>
      </w:r>
      <w:r>
        <w:rPr>
          <w:b/>
          <w:sz w:val="24"/>
        </w:rPr>
        <w:t>A</w:t>
      </w:r>
      <w:r>
        <w:rPr>
          <w:b/>
          <w:sz w:val="24"/>
        </w:rPr>
        <w:t xml:space="preserve">DRO DE CAPELÃES MILITARES NO ANO DE </w:t>
      </w:r>
      <w:r w:rsidR="009B2848">
        <w:rPr>
          <w:b/>
          <w:sz w:val="24"/>
        </w:rPr>
        <w:t>2016</w:t>
      </w:r>
      <w:r>
        <w:rPr>
          <w:b/>
          <w:sz w:val="24"/>
        </w:rPr>
        <w:t>.</w:t>
      </w:r>
    </w:p>
    <w:p w:rsidR="00F11265" w:rsidRDefault="00F11265">
      <w:pPr>
        <w:pStyle w:val="Ttulo2"/>
        <w:rPr>
          <w:b/>
        </w:rPr>
      </w:pPr>
    </w:p>
    <w:p w:rsidR="00F11265" w:rsidRDefault="00F11265">
      <w:pPr>
        <w:tabs>
          <w:tab w:val="left" w:pos="708"/>
          <w:tab w:val="left" w:pos="141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4"/>
          <w:lang w:val="pt-BR" w:eastAsia="pt-BR"/>
        </w:rPr>
      </w:pPr>
      <w:r>
        <w:pict>
          <v:rect id="_x0000_s1026" style="position:absolute;margin-left:348.95pt;margin-top:8.8pt;width:145.4pt;height:24.3pt;z-index:251657728;mso-wrap-style:none;v-text-anchor:middle" strokeweight=".53mm">
            <v:fill color2="black"/>
          </v:rect>
        </w:pict>
      </w:r>
    </w:p>
    <w:p w:rsidR="00F11265" w:rsidRDefault="00F11265">
      <w:pPr>
        <w:rPr>
          <w:b/>
          <w:sz w:val="18"/>
          <w:u w:val="single"/>
        </w:rPr>
      </w:pPr>
      <w:r>
        <w:rPr>
          <w:b/>
          <w:sz w:val="24"/>
        </w:rPr>
        <w:t xml:space="preserve">                                                                                       PROTOCOLO</w:t>
      </w:r>
    </w:p>
    <w:p w:rsidR="00F11265" w:rsidRDefault="00F11265">
      <w:pPr>
        <w:ind w:left="7938"/>
        <w:rPr>
          <w:b/>
          <w:sz w:val="18"/>
          <w:u w:val="single"/>
        </w:rPr>
      </w:pPr>
    </w:p>
    <w:p w:rsidR="00F11265" w:rsidRDefault="00F11265">
      <w:pPr>
        <w:jc w:val="center"/>
        <w:rPr>
          <w:b/>
          <w:sz w:val="24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(</w:t>
      </w:r>
      <w:r>
        <w:rPr>
          <w:b/>
          <w:sz w:val="18"/>
          <w:u w:val="single"/>
        </w:rPr>
        <w:t>RESERVADO À EsFCEx)</w:t>
      </w:r>
    </w:p>
    <w:p w:rsidR="00F11265" w:rsidRDefault="00F11265">
      <w:pPr>
        <w:rPr>
          <w:b/>
          <w:sz w:val="24"/>
        </w:rPr>
      </w:pPr>
    </w:p>
    <w:p w:rsidR="00F11265" w:rsidRDefault="00F11265">
      <w:pPr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  <w:u w:val="single"/>
        </w:rPr>
        <w:t>IDENTIFICAÇÃO DO CANDIDATO E ITEM PONDERADO</w:t>
      </w:r>
      <w:r>
        <w:rPr>
          <w:b/>
          <w:sz w:val="24"/>
        </w:rPr>
        <w:t xml:space="preserve">      </w:t>
      </w:r>
    </w:p>
    <w:p w:rsidR="00F11265" w:rsidRDefault="00F11265">
      <w:pPr>
        <w:rPr>
          <w:b/>
          <w:sz w:val="24"/>
        </w:rPr>
      </w:pPr>
    </w:p>
    <w:tbl>
      <w:tblPr>
        <w:tblW w:w="10514" w:type="dxa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8"/>
        <w:gridCol w:w="4565"/>
        <w:gridCol w:w="567"/>
        <w:gridCol w:w="2684"/>
        <w:gridCol w:w="567"/>
        <w:gridCol w:w="124"/>
        <w:gridCol w:w="59"/>
        <w:gridCol w:w="30"/>
      </w:tblGrid>
      <w:tr w:rsidR="00F11265" w:rsidTr="005B00AB">
        <w:trPr>
          <w:cantSplit/>
          <w:trHeight w:val="34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INSCRIÇÃO: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5B00AB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C173DE" w:rsidRPr="00F215E9">
              <w:rPr>
                <w:b/>
                <w:color w:val="FF0000"/>
              </w:rPr>
              <w:t>Coloque sua inscrição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F11265" w:rsidRDefault="00F1126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11265" w:rsidRDefault="00F11265">
            <w:pPr>
              <w:snapToGrid w:val="0"/>
            </w:pPr>
          </w:p>
        </w:tc>
      </w:tr>
      <w:tr w:rsidR="00F11265" w:rsidTr="005B00AB">
        <w:trPr>
          <w:cantSplit/>
          <w:trHeight w:val="34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tabs>
                <w:tab w:val="left" w:pos="105"/>
              </w:tabs>
              <w:snapToGrid w:val="0"/>
              <w:spacing w:before="40" w:after="40"/>
              <w:ind w:firstLin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C173DE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 w:rsidRPr="00F215E9">
              <w:rPr>
                <w:b/>
                <w:color w:val="FF0000"/>
                <w:sz w:val="24"/>
                <w:szCs w:val="24"/>
              </w:rPr>
              <w:t>Complete com seu nome completo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F11265" w:rsidRDefault="00F1126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11265" w:rsidRDefault="00F11265">
            <w:pPr>
              <w:snapToGrid w:val="0"/>
            </w:pPr>
          </w:p>
        </w:tc>
      </w:tr>
      <w:tr w:rsidR="00F11265" w:rsidTr="00C173DE">
        <w:tblPrEx>
          <w:tblCellMar>
            <w:left w:w="70" w:type="dxa"/>
            <w:right w:w="70" w:type="dxa"/>
          </w:tblCellMar>
        </w:tblPrEx>
        <w:trPr>
          <w:gridAfter w:val="3"/>
          <w:wAfter w:w="213" w:type="dxa"/>
          <w:cantSplit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IDIOMA: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snapToGrid w:val="0"/>
              <w:spacing w:before="40" w:after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LÍNGUA ESPANHOLA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F11265" w:rsidTr="005B00AB">
        <w:trPr>
          <w:cantSplit/>
          <w:trHeight w:val="34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ÁREA/CREDO:</w:t>
            </w:r>
          </w:p>
        </w:tc>
        <w:tc>
          <w:tcPr>
            <w:tcW w:w="8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5B00AB" w:rsidP="009B2848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9B2848">
              <w:rPr>
                <w:b/>
                <w:sz w:val="24"/>
                <w:szCs w:val="24"/>
              </w:rPr>
              <w:t>DIREITO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F11265" w:rsidRDefault="00F1126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11265" w:rsidRDefault="00F11265">
            <w:pPr>
              <w:snapToGrid w:val="0"/>
            </w:pPr>
          </w:p>
        </w:tc>
      </w:tr>
      <w:tr w:rsidR="00F11265" w:rsidTr="005B00AB">
        <w:trPr>
          <w:cantSplit/>
          <w:trHeight w:val="343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F11265">
            <w:pPr>
              <w:snapToGrid w:val="0"/>
              <w:spacing w:before="40" w:after="40"/>
              <w:ind w:firstLine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ITEM:</w:t>
            </w:r>
          </w:p>
        </w:tc>
        <w:tc>
          <w:tcPr>
            <w:tcW w:w="850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65" w:rsidRDefault="000C458C" w:rsidP="00834ACB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34ACB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F11265" w:rsidRDefault="00F1126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F11265" w:rsidRDefault="00F11265">
            <w:pPr>
              <w:snapToGrid w:val="0"/>
            </w:pPr>
          </w:p>
        </w:tc>
      </w:tr>
    </w:tbl>
    <w:p w:rsidR="00F11265" w:rsidRDefault="00F11265">
      <w:pPr>
        <w:ind w:right="-285"/>
        <w:jc w:val="both"/>
        <w:rPr>
          <w:b/>
          <w:sz w:val="24"/>
        </w:rPr>
      </w:pPr>
      <w:r>
        <w:rPr>
          <w:b/>
          <w:sz w:val="24"/>
        </w:rPr>
        <w:t>(1) Marque um “X” na opção correspondente.</w:t>
      </w:r>
    </w:p>
    <w:p w:rsidR="00F11265" w:rsidRDefault="00F11265">
      <w:pPr>
        <w:ind w:right="-285"/>
        <w:jc w:val="both"/>
        <w:rPr>
          <w:b/>
          <w:sz w:val="24"/>
        </w:rPr>
      </w:pPr>
    </w:p>
    <w:p w:rsidR="00F11265" w:rsidRDefault="00F11265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  <w:u w:val="single"/>
        </w:rPr>
        <w:t>SOLICITAÇÃO DA REVISÃO</w:t>
      </w:r>
      <w:r>
        <w:rPr>
          <w:b/>
          <w:sz w:val="24"/>
        </w:rPr>
        <w:t xml:space="preserve">  </w:t>
      </w:r>
    </w:p>
    <w:p w:rsidR="00F1085D" w:rsidRDefault="00F11265" w:rsidP="00F1085D">
      <w:pPr>
        <w:spacing w:before="160"/>
        <w:jc w:val="both"/>
        <w:rPr>
          <w:sz w:val="24"/>
        </w:rPr>
      </w:pPr>
      <w:r>
        <w:rPr>
          <w:sz w:val="24"/>
        </w:rPr>
        <w:t>Solicito revisão do item supraespecificado, em grau de recurso, com o devido amparo na bibliografia   indicada e justificativa(s) que se segue(m):</w:t>
      </w:r>
    </w:p>
    <w:p w:rsidR="009B2848" w:rsidRPr="005A2F0B" w:rsidRDefault="005A2F0B" w:rsidP="005A2F0B">
      <w:pPr>
        <w:numPr>
          <w:ilvl w:val="0"/>
          <w:numId w:val="17"/>
        </w:numPr>
        <w:spacing w:before="160"/>
        <w:ind w:left="426" w:hanging="66"/>
        <w:jc w:val="both"/>
        <w:rPr>
          <w:b/>
          <w:sz w:val="24"/>
        </w:rPr>
      </w:pPr>
      <w:r w:rsidRPr="005A2F0B">
        <w:rPr>
          <w:color w:val="000000"/>
          <w:sz w:val="24"/>
        </w:rPr>
        <w:t>Decreto nº 4.388, de 25 de Setembro 2002</w:t>
      </w:r>
      <w:r>
        <w:rPr>
          <w:color w:val="000000"/>
          <w:sz w:val="24"/>
        </w:rPr>
        <w:t xml:space="preserve">. </w:t>
      </w:r>
      <w:r w:rsidRPr="005A2F0B">
        <w:rPr>
          <w:b/>
          <w:color w:val="000000"/>
          <w:sz w:val="24"/>
        </w:rPr>
        <w:t>Promulga o E</w:t>
      </w:r>
      <w:r w:rsidR="00BB0624" w:rsidRPr="005A2F0B">
        <w:rPr>
          <w:b/>
          <w:color w:val="000000"/>
          <w:sz w:val="24"/>
        </w:rPr>
        <w:t>statuto de Roma do Tribunal Penal I</w:t>
      </w:r>
      <w:r w:rsidR="00BB0624" w:rsidRPr="005A2F0B">
        <w:rPr>
          <w:b/>
          <w:color w:val="000000"/>
          <w:sz w:val="24"/>
        </w:rPr>
        <w:t>n</w:t>
      </w:r>
      <w:r w:rsidR="00BB0624" w:rsidRPr="005A2F0B">
        <w:rPr>
          <w:b/>
          <w:color w:val="000000"/>
          <w:sz w:val="24"/>
        </w:rPr>
        <w:t>ternacional.</w:t>
      </w:r>
      <w:r w:rsidR="00CA4E73">
        <w:rPr>
          <w:b/>
          <w:color w:val="000000"/>
          <w:sz w:val="24"/>
        </w:rPr>
        <w:t xml:space="preserve"> Artigos 1º, 25, 27 e 28.</w:t>
      </w:r>
    </w:p>
    <w:p w:rsidR="00F94C6C" w:rsidRDefault="00F94C6C" w:rsidP="005B00AB">
      <w:pPr>
        <w:rPr>
          <w:b/>
          <w:sz w:val="24"/>
          <w:szCs w:val="24"/>
          <w:u w:val="single"/>
        </w:rPr>
      </w:pPr>
    </w:p>
    <w:p w:rsidR="00380118" w:rsidRDefault="00F94C6C" w:rsidP="005B00AB">
      <w:pPr>
        <w:rPr>
          <w:b/>
          <w:sz w:val="24"/>
          <w:szCs w:val="24"/>
        </w:rPr>
      </w:pPr>
      <w:r w:rsidRPr="00F94C6C">
        <w:rPr>
          <w:b/>
          <w:sz w:val="24"/>
          <w:szCs w:val="24"/>
        </w:rPr>
        <w:t>Justificativa(s):</w:t>
      </w:r>
    </w:p>
    <w:p w:rsidR="00F94C6C" w:rsidRPr="00F94C6C" w:rsidRDefault="00F94C6C" w:rsidP="005B00AB">
      <w:pPr>
        <w:rPr>
          <w:b/>
          <w:sz w:val="24"/>
          <w:szCs w:val="24"/>
        </w:rPr>
      </w:pPr>
    </w:p>
    <w:p w:rsidR="00C4036F" w:rsidRDefault="00DA6136" w:rsidP="00C4036F">
      <w:pPr>
        <w:rPr>
          <w:sz w:val="24"/>
        </w:rPr>
      </w:pPr>
      <w:r>
        <w:rPr>
          <w:sz w:val="24"/>
        </w:rPr>
        <w:t>Ilustríssimos</w:t>
      </w:r>
      <w:r w:rsidR="00C4036F">
        <w:rPr>
          <w:sz w:val="24"/>
        </w:rPr>
        <w:t xml:space="preserve"> membros da banca organizadora,</w:t>
      </w:r>
    </w:p>
    <w:p w:rsidR="00C4036F" w:rsidRDefault="00C4036F" w:rsidP="00C4036F">
      <w:pPr>
        <w:rPr>
          <w:sz w:val="24"/>
        </w:rPr>
      </w:pPr>
    </w:p>
    <w:p w:rsidR="00DE3A7A" w:rsidRDefault="00F1085D" w:rsidP="00CF019D">
      <w:pPr>
        <w:ind w:firstLine="426"/>
        <w:jc w:val="both"/>
        <w:rPr>
          <w:sz w:val="24"/>
        </w:rPr>
      </w:pPr>
      <w:r>
        <w:rPr>
          <w:sz w:val="24"/>
        </w:rPr>
        <w:t>A questão 65</w:t>
      </w:r>
      <w:r w:rsidR="00C4036F">
        <w:rPr>
          <w:sz w:val="24"/>
        </w:rPr>
        <w:t xml:space="preserve"> da prova de </w:t>
      </w:r>
      <w:r>
        <w:rPr>
          <w:sz w:val="24"/>
        </w:rPr>
        <w:t>Direito</w:t>
      </w:r>
      <w:r w:rsidR="00DE3A7A">
        <w:rPr>
          <w:sz w:val="24"/>
        </w:rPr>
        <w:t xml:space="preserve"> versa sobre a</w:t>
      </w:r>
      <w:r>
        <w:rPr>
          <w:sz w:val="24"/>
        </w:rPr>
        <w:t xml:space="preserve"> Corte Internacional de Justiça (CIJ) e </w:t>
      </w:r>
      <w:r w:rsidR="00BE788A">
        <w:rPr>
          <w:sz w:val="24"/>
        </w:rPr>
        <w:t xml:space="preserve">sobre </w:t>
      </w:r>
      <w:r w:rsidR="00DE3A7A">
        <w:rPr>
          <w:sz w:val="24"/>
        </w:rPr>
        <w:t xml:space="preserve">a </w:t>
      </w:r>
      <w:r w:rsidR="00DE3A7A" w:rsidRPr="00DE3A7A">
        <w:rPr>
          <w:sz w:val="24"/>
        </w:rPr>
        <w:t>respo</w:t>
      </w:r>
      <w:r w:rsidR="00DE3A7A" w:rsidRPr="00DE3A7A">
        <w:rPr>
          <w:sz w:val="24"/>
        </w:rPr>
        <w:t>n</w:t>
      </w:r>
      <w:r w:rsidR="00DE3A7A" w:rsidRPr="00DE3A7A">
        <w:rPr>
          <w:sz w:val="24"/>
        </w:rPr>
        <w:t>sabilidade criminal</w:t>
      </w:r>
      <w:r w:rsidR="00DE3A7A">
        <w:rPr>
          <w:sz w:val="24"/>
        </w:rPr>
        <w:t xml:space="preserve"> do</w:t>
      </w:r>
      <w:r>
        <w:rPr>
          <w:sz w:val="24"/>
        </w:rPr>
        <w:t xml:space="preserve"> Tribunal Penal Internaciona</w:t>
      </w:r>
      <w:r w:rsidR="00DE3A7A">
        <w:rPr>
          <w:sz w:val="24"/>
        </w:rPr>
        <w:t>l (TPI). O gabarito da banca aponta a alternativa “C” como a correta, qual seja, “a CIJ trata de pleito indenizatório contra o Estado, enquanto que o TPI cuida especificamente da responsabilidade criminal das autoridades. Todavia, “</w:t>
      </w:r>
      <w:r w:rsidR="00DE3A7A" w:rsidRPr="00DE3A7A">
        <w:rPr>
          <w:i/>
          <w:sz w:val="24"/>
        </w:rPr>
        <w:t>data máxima vênia</w:t>
      </w:r>
      <w:r w:rsidR="00DE3A7A">
        <w:rPr>
          <w:i/>
          <w:sz w:val="24"/>
        </w:rPr>
        <w:t>”</w:t>
      </w:r>
      <w:r w:rsidR="00DE3A7A">
        <w:rPr>
          <w:sz w:val="24"/>
        </w:rPr>
        <w:t>, a alternat</w:t>
      </w:r>
      <w:r w:rsidR="00DE3A7A">
        <w:rPr>
          <w:sz w:val="24"/>
        </w:rPr>
        <w:t>i</w:t>
      </w:r>
      <w:r w:rsidR="00DE3A7A">
        <w:rPr>
          <w:sz w:val="24"/>
        </w:rPr>
        <w:t>va correta só pode ser a letra “E”</w:t>
      </w:r>
      <w:r w:rsidR="00BE788A">
        <w:rPr>
          <w:sz w:val="24"/>
        </w:rPr>
        <w:t>, uma vez que nenhuma as alternativas apresenta-se como verdadeira</w:t>
      </w:r>
      <w:r w:rsidR="00DE3A7A">
        <w:rPr>
          <w:sz w:val="24"/>
        </w:rPr>
        <w:t xml:space="preserve">. </w:t>
      </w:r>
    </w:p>
    <w:p w:rsidR="00DE3A7A" w:rsidRDefault="00DE3A7A" w:rsidP="001F3DAF">
      <w:pPr>
        <w:ind w:firstLine="426"/>
        <w:jc w:val="both"/>
        <w:rPr>
          <w:sz w:val="24"/>
        </w:rPr>
      </w:pPr>
      <w:r>
        <w:rPr>
          <w:sz w:val="24"/>
        </w:rPr>
        <w:t xml:space="preserve">O Tribunal Penal Internacional </w:t>
      </w:r>
      <w:r w:rsidR="00BE788A">
        <w:rPr>
          <w:sz w:val="24"/>
        </w:rPr>
        <w:t>foi</w:t>
      </w:r>
      <w:r w:rsidR="001F3DAF">
        <w:rPr>
          <w:sz w:val="24"/>
        </w:rPr>
        <w:t xml:space="preserve"> inserido em nosso ordenamento jurídico através do</w:t>
      </w:r>
      <w:r>
        <w:rPr>
          <w:sz w:val="24"/>
        </w:rPr>
        <w:t xml:space="preserve"> </w:t>
      </w:r>
      <w:r w:rsidR="00BE788A">
        <w:rPr>
          <w:sz w:val="24"/>
        </w:rPr>
        <w:t>Decreto n</w:t>
      </w:r>
      <w:r w:rsidR="00BE788A" w:rsidRPr="001F3DAF">
        <w:rPr>
          <w:sz w:val="24"/>
        </w:rPr>
        <w:t>º 4.38</w:t>
      </w:r>
      <w:r w:rsidR="00BE788A">
        <w:rPr>
          <w:sz w:val="24"/>
        </w:rPr>
        <w:t>8, de 25 de Setembro 2002</w:t>
      </w:r>
      <w:r w:rsidR="001F3DAF">
        <w:rPr>
          <w:sz w:val="24"/>
        </w:rPr>
        <w:t xml:space="preserve">, o qual </w:t>
      </w:r>
      <w:r w:rsidR="001F3DAF" w:rsidRPr="001F3DAF">
        <w:rPr>
          <w:sz w:val="24"/>
        </w:rPr>
        <w:t>Promulga o Estatuto de Roma do Tribunal Penal Internacional.</w:t>
      </w:r>
      <w:r w:rsidR="00BE788A">
        <w:rPr>
          <w:sz w:val="24"/>
        </w:rPr>
        <w:t xml:space="preserve"> Nessa senda, o artigo 1º do Estatuto da Roma traz a seguinte redação, vejamos:</w:t>
      </w:r>
    </w:p>
    <w:p w:rsidR="00BE788A" w:rsidRDefault="00BE788A" w:rsidP="00BE788A">
      <w:pPr>
        <w:ind w:left="1134"/>
        <w:jc w:val="both"/>
        <w:rPr>
          <w:i/>
          <w:sz w:val="24"/>
        </w:rPr>
      </w:pPr>
    </w:p>
    <w:p w:rsidR="00BE788A" w:rsidRPr="00BE788A" w:rsidRDefault="00BE788A" w:rsidP="00BE788A">
      <w:pPr>
        <w:ind w:left="1134"/>
        <w:jc w:val="both"/>
        <w:rPr>
          <w:i/>
          <w:sz w:val="24"/>
        </w:rPr>
      </w:pPr>
      <w:r w:rsidRPr="00BE788A">
        <w:rPr>
          <w:i/>
          <w:sz w:val="24"/>
        </w:rPr>
        <w:t>“O Tribunal</w:t>
      </w:r>
    </w:p>
    <w:p w:rsidR="00BE788A" w:rsidRPr="00BE788A" w:rsidRDefault="00BE788A" w:rsidP="00BE788A">
      <w:pPr>
        <w:ind w:left="1134"/>
        <w:jc w:val="both"/>
        <w:rPr>
          <w:i/>
          <w:sz w:val="24"/>
        </w:rPr>
      </w:pPr>
      <w:r w:rsidRPr="00BE788A">
        <w:rPr>
          <w:i/>
          <w:sz w:val="24"/>
        </w:rPr>
        <w:t>É criado, pelo presente instrumento, um Tribunal Penal Internacional ("o Tribunal"). O Tr</w:t>
      </w:r>
      <w:r w:rsidRPr="00BE788A">
        <w:rPr>
          <w:i/>
          <w:sz w:val="24"/>
        </w:rPr>
        <w:t>i</w:t>
      </w:r>
      <w:r w:rsidRPr="00BE788A">
        <w:rPr>
          <w:i/>
          <w:sz w:val="24"/>
        </w:rPr>
        <w:t xml:space="preserve">bunal será uma instituição permanente, </w:t>
      </w:r>
      <w:r w:rsidRPr="00BE788A">
        <w:rPr>
          <w:b/>
          <w:i/>
          <w:sz w:val="24"/>
        </w:rPr>
        <w:t>com jurisdição sobre as pessoas responsáveis pelos crimes de maior gravidade com alcance internacional,</w:t>
      </w:r>
      <w:r w:rsidRPr="00BE788A">
        <w:rPr>
          <w:i/>
          <w:sz w:val="24"/>
        </w:rPr>
        <w:t xml:space="preserve"> de acordo com o presente Estatuto, e será complementar às jurisdições penais nacionais. A competência e o funcionamento do Tr</w:t>
      </w:r>
      <w:r w:rsidRPr="00BE788A">
        <w:rPr>
          <w:i/>
          <w:sz w:val="24"/>
        </w:rPr>
        <w:t>i</w:t>
      </w:r>
      <w:r w:rsidRPr="00BE788A">
        <w:rPr>
          <w:i/>
          <w:sz w:val="24"/>
        </w:rPr>
        <w:t>bunal reger-se-ão pelo presente Estatuto.”</w:t>
      </w:r>
      <w:r w:rsidR="00CA4E73">
        <w:rPr>
          <w:i/>
          <w:sz w:val="24"/>
        </w:rPr>
        <w:t xml:space="preserve"> (grifei)</w:t>
      </w:r>
    </w:p>
    <w:p w:rsidR="00DE3A7A" w:rsidRDefault="00DE3A7A" w:rsidP="00CF019D">
      <w:pPr>
        <w:ind w:firstLine="426"/>
        <w:jc w:val="both"/>
        <w:rPr>
          <w:sz w:val="24"/>
        </w:rPr>
      </w:pPr>
    </w:p>
    <w:p w:rsidR="00BE788A" w:rsidRDefault="00BE788A" w:rsidP="00CF019D">
      <w:pPr>
        <w:ind w:firstLine="426"/>
        <w:jc w:val="both"/>
        <w:rPr>
          <w:b/>
          <w:sz w:val="24"/>
        </w:rPr>
      </w:pPr>
      <w:r>
        <w:rPr>
          <w:sz w:val="24"/>
        </w:rPr>
        <w:t xml:space="preserve">Nesse diapasão, o TPI tem jurisdição sobre </w:t>
      </w:r>
      <w:r w:rsidRPr="00BE788A">
        <w:rPr>
          <w:b/>
          <w:sz w:val="24"/>
        </w:rPr>
        <w:t>“pessoas responsáveis pelos crimes de maior gravid</w:t>
      </w:r>
      <w:r w:rsidRPr="00BE788A">
        <w:rPr>
          <w:b/>
          <w:sz w:val="24"/>
        </w:rPr>
        <w:t>a</w:t>
      </w:r>
      <w:r w:rsidRPr="00BE788A">
        <w:rPr>
          <w:b/>
          <w:sz w:val="24"/>
        </w:rPr>
        <w:t>de com alcance internacional”,</w:t>
      </w:r>
      <w:r>
        <w:rPr>
          <w:sz w:val="24"/>
        </w:rPr>
        <w:t xml:space="preserve"> ou seja, não há uma delimitação acerca de quem serão essas pessoas, como traz a alternativa “C”, que delimita </w:t>
      </w:r>
      <w:r w:rsidR="00A040F5">
        <w:rPr>
          <w:sz w:val="24"/>
        </w:rPr>
        <w:t xml:space="preserve">a responsabilidade criminal das </w:t>
      </w:r>
      <w:r w:rsidR="00A040F5" w:rsidRPr="00A040F5">
        <w:rPr>
          <w:b/>
          <w:sz w:val="24"/>
        </w:rPr>
        <w:t>autoridades.</w:t>
      </w:r>
    </w:p>
    <w:p w:rsidR="005A2F0B" w:rsidRPr="005A2F0B" w:rsidRDefault="00A040F5" w:rsidP="005A2F0B">
      <w:pPr>
        <w:ind w:firstLine="426"/>
        <w:jc w:val="both"/>
        <w:rPr>
          <w:sz w:val="24"/>
        </w:rPr>
      </w:pPr>
      <w:r w:rsidRPr="005A2F0B">
        <w:rPr>
          <w:sz w:val="24"/>
        </w:rPr>
        <w:t>Para elucidarmos a referida questão ne</w:t>
      </w:r>
      <w:r w:rsidR="005A2F0B" w:rsidRPr="005A2F0B">
        <w:rPr>
          <w:sz w:val="24"/>
        </w:rPr>
        <w:t>cessário se faz conceituarmos a</w:t>
      </w:r>
      <w:r w:rsidRPr="005A2F0B">
        <w:rPr>
          <w:sz w:val="24"/>
        </w:rPr>
        <w:t xml:space="preserve"> palavra autoridade. Segundo o Dicionário da Língua Portuguesa</w:t>
      </w:r>
      <w:r w:rsidR="005A2F0B" w:rsidRPr="005A2F0B">
        <w:rPr>
          <w:sz w:val="24"/>
        </w:rPr>
        <w:t xml:space="preserve"> Priberiam, a palavra autoridade tem os seguintes significados: </w:t>
      </w:r>
    </w:p>
    <w:p w:rsidR="005A2F0B" w:rsidRPr="005A2F0B" w:rsidRDefault="005A2F0B" w:rsidP="005A2F0B">
      <w:pPr>
        <w:ind w:firstLine="426"/>
        <w:jc w:val="both"/>
        <w:rPr>
          <w:i/>
          <w:sz w:val="24"/>
        </w:rPr>
      </w:pPr>
      <w:r w:rsidRPr="005A2F0B">
        <w:rPr>
          <w:i/>
          <w:sz w:val="24"/>
        </w:rPr>
        <w:t>(latim auctoritas, -atis)</w:t>
      </w:r>
    </w:p>
    <w:p w:rsidR="005A2F0B" w:rsidRPr="005A2F0B" w:rsidRDefault="005A2F0B" w:rsidP="005A2F0B">
      <w:pPr>
        <w:ind w:firstLine="426"/>
        <w:jc w:val="both"/>
        <w:rPr>
          <w:sz w:val="24"/>
        </w:rPr>
      </w:pPr>
      <w:r w:rsidRPr="005A2F0B">
        <w:rPr>
          <w:sz w:val="24"/>
        </w:rPr>
        <w:lastRenderedPageBreak/>
        <w:t>substantivo feminino</w:t>
      </w:r>
    </w:p>
    <w:p w:rsidR="005A2F0B" w:rsidRPr="005A2F0B" w:rsidRDefault="005A2F0B" w:rsidP="005A2F0B">
      <w:pPr>
        <w:ind w:firstLine="426"/>
        <w:jc w:val="both"/>
        <w:rPr>
          <w:sz w:val="24"/>
        </w:rPr>
      </w:pPr>
      <w:r w:rsidRPr="005A2F0B">
        <w:rPr>
          <w:sz w:val="24"/>
        </w:rPr>
        <w:t>1. Direito legalmente estabelecido de se fazer obedecer.</w:t>
      </w:r>
    </w:p>
    <w:p w:rsidR="005A2F0B" w:rsidRPr="005A2F0B" w:rsidRDefault="005A2F0B" w:rsidP="005A2F0B">
      <w:pPr>
        <w:ind w:firstLine="426"/>
        <w:jc w:val="both"/>
        <w:rPr>
          <w:sz w:val="24"/>
        </w:rPr>
      </w:pPr>
      <w:r w:rsidRPr="005A2F0B">
        <w:rPr>
          <w:sz w:val="24"/>
        </w:rPr>
        <w:t>2. A pessoa que tem esse direito.</w:t>
      </w:r>
    </w:p>
    <w:p w:rsidR="005A2F0B" w:rsidRPr="005A2F0B" w:rsidRDefault="005A2F0B" w:rsidP="005A2F0B">
      <w:pPr>
        <w:ind w:firstLine="426"/>
        <w:jc w:val="both"/>
        <w:rPr>
          <w:sz w:val="24"/>
        </w:rPr>
      </w:pPr>
      <w:r w:rsidRPr="005A2F0B">
        <w:rPr>
          <w:sz w:val="24"/>
        </w:rPr>
        <w:t>3. Valor pessoal, importância.</w:t>
      </w:r>
    </w:p>
    <w:p w:rsidR="005A2F0B" w:rsidRPr="005A2F0B" w:rsidRDefault="005A2F0B" w:rsidP="005A2F0B">
      <w:pPr>
        <w:ind w:firstLine="426"/>
        <w:jc w:val="both"/>
        <w:rPr>
          <w:sz w:val="24"/>
        </w:rPr>
      </w:pPr>
      <w:r w:rsidRPr="005A2F0B">
        <w:rPr>
          <w:sz w:val="24"/>
        </w:rPr>
        <w:t>4. Autorização.</w:t>
      </w:r>
    </w:p>
    <w:p w:rsidR="00A040F5" w:rsidRPr="005A2F0B" w:rsidRDefault="005A2F0B" w:rsidP="005A2F0B">
      <w:pPr>
        <w:ind w:firstLine="426"/>
        <w:jc w:val="both"/>
        <w:rPr>
          <w:sz w:val="24"/>
        </w:rPr>
      </w:pPr>
      <w:r w:rsidRPr="005A2F0B">
        <w:rPr>
          <w:sz w:val="24"/>
        </w:rPr>
        <w:t>"autoridade", in Dicionário Priberam da Língua Portuguesa [em linha], 2008-2013, http://www.priberam.pt/dlpo/autoridade [consultado em 17-09-2015].</w:t>
      </w:r>
    </w:p>
    <w:p w:rsidR="001F3DAF" w:rsidRDefault="001F3DAF" w:rsidP="00CF019D">
      <w:pPr>
        <w:ind w:firstLine="426"/>
        <w:jc w:val="both"/>
        <w:rPr>
          <w:sz w:val="24"/>
        </w:rPr>
      </w:pPr>
    </w:p>
    <w:p w:rsidR="005A2F0B" w:rsidRDefault="005A2F0B" w:rsidP="00CF019D">
      <w:pPr>
        <w:ind w:firstLine="426"/>
        <w:jc w:val="both"/>
        <w:rPr>
          <w:sz w:val="24"/>
        </w:rPr>
      </w:pPr>
      <w:r>
        <w:rPr>
          <w:sz w:val="24"/>
        </w:rPr>
        <w:t>Desta feita, verifica-se que a terminologia “autoridade” não é adequada para ser empregada na refer</w:t>
      </w:r>
      <w:r>
        <w:rPr>
          <w:sz w:val="24"/>
        </w:rPr>
        <w:t>i</w:t>
      </w:r>
      <w:r>
        <w:rPr>
          <w:sz w:val="24"/>
        </w:rPr>
        <w:t xml:space="preserve">da questão, vez que restringe o alcance do dispositivo, tendo em vista que o correto seria empregarmos a terminologia “pessoa física”, pois trata-se de terminologia mais abrangente, visto que a responsabilidade criminal recai sobre pessoas, indivíduos, que podem não se enquadrar </w:t>
      </w:r>
      <w:r w:rsidR="00AE198D">
        <w:rPr>
          <w:sz w:val="24"/>
        </w:rPr>
        <w:t>no conceito de</w:t>
      </w:r>
      <w:r>
        <w:rPr>
          <w:sz w:val="24"/>
        </w:rPr>
        <w:t xml:space="preserve"> “autoridades”, caso não tenham legitimidade ou não </w:t>
      </w:r>
      <w:r w:rsidR="00F865C8">
        <w:rPr>
          <w:sz w:val="24"/>
        </w:rPr>
        <w:t>sejam obedecidos por um grupo de pessoas.</w:t>
      </w:r>
    </w:p>
    <w:p w:rsidR="001F3DAF" w:rsidRDefault="00F865C8" w:rsidP="00CF019D">
      <w:pPr>
        <w:ind w:firstLine="426"/>
        <w:jc w:val="both"/>
        <w:rPr>
          <w:sz w:val="24"/>
        </w:rPr>
      </w:pPr>
      <w:r>
        <w:rPr>
          <w:sz w:val="24"/>
        </w:rPr>
        <w:t>Tanto é que o Estatuto de Roma em seu artigo 25 define que o Tribunal Internacional Penal será competente para responsabilizar criminalmente “pessoas físicas” e não “autoridades” tão somente. Caso fosse essa a intenção do legislador, assim o faria na redação do referido dispositivo, o qual segue transcr</w:t>
      </w:r>
      <w:r>
        <w:rPr>
          <w:sz w:val="24"/>
        </w:rPr>
        <w:t>i</w:t>
      </w:r>
      <w:r>
        <w:rPr>
          <w:sz w:val="24"/>
        </w:rPr>
        <w:t>to abaixo:</w:t>
      </w:r>
    </w:p>
    <w:p w:rsidR="00A040F5" w:rsidRPr="00A040F5" w:rsidRDefault="00A040F5" w:rsidP="00A040F5">
      <w:pPr>
        <w:ind w:left="1134"/>
        <w:jc w:val="both"/>
        <w:rPr>
          <w:i/>
          <w:sz w:val="24"/>
        </w:rPr>
      </w:pPr>
      <w:r w:rsidRPr="00A040F5">
        <w:rPr>
          <w:i/>
          <w:sz w:val="24"/>
        </w:rPr>
        <w:t>Artigo 25</w:t>
      </w:r>
    </w:p>
    <w:p w:rsidR="00A040F5" w:rsidRPr="00A040F5" w:rsidRDefault="00A040F5" w:rsidP="00A040F5">
      <w:pPr>
        <w:ind w:left="1134"/>
        <w:jc w:val="both"/>
        <w:rPr>
          <w:b/>
          <w:i/>
          <w:sz w:val="24"/>
        </w:rPr>
      </w:pPr>
      <w:r w:rsidRPr="00A040F5">
        <w:rPr>
          <w:b/>
          <w:i/>
          <w:sz w:val="24"/>
        </w:rPr>
        <w:t>Responsabilidade Criminal Individual</w:t>
      </w:r>
    </w:p>
    <w:p w:rsidR="001F3DAF" w:rsidRDefault="00A040F5" w:rsidP="00A040F5">
      <w:pPr>
        <w:ind w:left="1134"/>
        <w:jc w:val="both"/>
        <w:rPr>
          <w:b/>
          <w:i/>
          <w:sz w:val="24"/>
        </w:rPr>
      </w:pPr>
      <w:r w:rsidRPr="00A040F5">
        <w:rPr>
          <w:i/>
          <w:sz w:val="24"/>
        </w:rPr>
        <w:t xml:space="preserve">1. De acordo com o presente Estatuto, o Tribunal será </w:t>
      </w:r>
      <w:r w:rsidRPr="00A040F5">
        <w:rPr>
          <w:b/>
          <w:i/>
          <w:sz w:val="24"/>
        </w:rPr>
        <w:t>competente</w:t>
      </w:r>
      <w:r w:rsidRPr="00A040F5">
        <w:rPr>
          <w:i/>
          <w:sz w:val="24"/>
        </w:rPr>
        <w:t xml:space="preserve"> para </w:t>
      </w:r>
      <w:r w:rsidRPr="00A040F5">
        <w:rPr>
          <w:b/>
          <w:i/>
          <w:sz w:val="24"/>
        </w:rPr>
        <w:t>julgar</w:t>
      </w:r>
      <w:r w:rsidRPr="00A040F5">
        <w:rPr>
          <w:i/>
          <w:sz w:val="24"/>
        </w:rPr>
        <w:t xml:space="preserve"> as </w:t>
      </w:r>
      <w:r w:rsidRPr="00A040F5">
        <w:rPr>
          <w:b/>
          <w:i/>
          <w:sz w:val="24"/>
        </w:rPr>
        <w:t>pessoas f</w:t>
      </w:r>
      <w:r w:rsidRPr="00A040F5">
        <w:rPr>
          <w:b/>
          <w:i/>
          <w:sz w:val="24"/>
        </w:rPr>
        <w:t>í</w:t>
      </w:r>
      <w:r w:rsidRPr="00A040F5">
        <w:rPr>
          <w:b/>
          <w:i/>
          <w:sz w:val="24"/>
        </w:rPr>
        <w:t>sicas.</w:t>
      </w:r>
    </w:p>
    <w:p w:rsidR="00F865C8" w:rsidRDefault="00F865C8" w:rsidP="00F865C8">
      <w:pPr>
        <w:ind w:left="1134"/>
        <w:jc w:val="both"/>
        <w:rPr>
          <w:i/>
          <w:sz w:val="24"/>
        </w:rPr>
      </w:pPr>
      <w:r w:rsidRPr="00F865C8">
        <w:rPr>
          <w:i/>
          <w:sz w:val="24"/>
        </w:rPr>
        <w:t>2. Quem cometer um crime da competência do Tribunal será considerado individualmente responsável e poderá ser punido de acordo com o presente Estatuto.</w:t>
      </w:r>
    </w:p>
    <w:p w:rsidR="00F865C8" w:rsidRPr="00F865C8" w:rsidRDefault="00F865C8" w:rsidP="00F865C8">
      <w:pPr>
        <w:ind w:left="1134"/>
        <w:jc w:val="both"/>
        <w:rPr>
          <w:i/>
          <w:sz w:val="24"/>
        </w:rPr>
      </w:pPr>
      <w:r w:rsidRPr="00F865C8">
        <w:rPr>
          <w:i/>
          <w:sz w:val="24"/>
        </w:rPr>
        <w:t>3. Nos termos do presente Estatuto, será considerado criminalmente responsável e poderá ser punido pela prática de um crime da competência do Tribunal quem:</w:t>
      </w:r>
    </w:p>
    <w:p w:rsidR="00F865C8" w:rsidRPr="00F865C8" w:rsidRDefault="00F865C8" w:rsidP="00F865C8">
      <w:pPr>
        <w:ind w:left="1134"/>
        <w:jc w:val="both"/>
        <w:rPr>
          <w:i/>
          <w:sz w:val="24"/>
        </w:rPr>
      </w:pPr>
      <w:r w:rsidRPr="00F865C8">
        <w:rPr>
          <w:i/>
          <w:sz w:val="24"/>
        </w:rPr>
        <w:t>a) Cometer esse crime individualmente ou em conjunto ou por intermédio de outrem, quer e</w:t>
      </w:r>
      <w:r w:rsidRPr="00F865C8">
        <w:rPr>
          <w:i/>
          <w:sz w:val="24"/>
        </w:rPr>
        <w:t>s</w:t>
      </w:r>
      <w:r w:rsidRPr="00F865C8">
        <w:rPr>
          <w:i/>
          <w:sz w:val="24"/>
        </w:rPr>
        <w:t>sa pessoa seja, ou não, criminalmente responsável;</w:t>
      </w:r>
    </w:p>
    <w:p w:rsidR="00F865C8" w:rsidRPr="00F865C8" w:rsidRDefault="00F865C8" w:rsidP="00F865C8">
      <w:pPr>
        <w:ind w:left="1134"/>
        <w:jc w:val="both"/>
        <w:rPr>
          <w:i/>
          <w:sz w:val="24"/>
        </w:rPr>
      </w:pPr>
      <w:r w:rsidRPr="00F865C8">
        <w:rPr>
          <w:i/>
          <w:sz w:val="24"/>
        </w:rPr>
        <w:t>b) Ordenar, solicitar ou instigar à prática desse crime, sob forma consumada ou sob a forma de tentativa;</w:t>
      </w:r>
    </w:p>
    <w:p w:rsidR="00F865C8" w:rsidRPr="00F865C8" w:rsidRDefault="00F865C8" w:rsidP="00F865C8">
      <w:pPr>
        <w:ind w:left="1134"/>
        <w:jc w:val="both"/>
        <w:rPr>
          <w:i/>
          <w:sz w:val="24"/>
        </w:rPr>
      </w:pPr>
      <w:r w:rsidRPr="00F865C8">
        <w:rPr>
          <w:i/>
          <w:sz w:val="24"/>
        </w:rPr>
        <w:t>c) Com o propósito de facilitar a prática desse crime, for cúmplice ou encobridor, ou colab</w:t>
      </w:r>
      <w:r w:rsidRPr="00F865C8">
        <w:rPr>
          <w:i/>
          <w:sz w:val="24"/>
        </w:rPr>
        <w:t>o</w:t>
      </w:r>
      <w:r w:rsidRPr="00F865C8">
        <w:rPr>
          <w:i/>
          <w:sz w:val="24"/>
        </w:rPr>
        <w:t>rar de algum modo na prática ou na tentativa de prática do crime, nomeadamente pelo forn</w:t>
      </w:r>
      <w:r w:rsidRPr="00F865C8">
        <w:rPr>
          <w:i/>
          <w:sz w:val="24"/>
        </w:rPr>
        <w:t>e</w:t>
      </w:r>
      <w:r w:rsidRPr="00F865C8">
        <w:rPr>
          <w:i/>
          <w:sz w:val="24"/>
        </w:rPr>
        <w:t>cimento dos meios para a sua prática;</w:t>
      </w:r>
    </w:p>
    <w:p w:rsidR="00F865C8" w:rsidRPr="00F865C8" w:rsidRDefault="00F865C8" w:rsidP="00F865C8">
      <w:pPr>
        <w:ind w:left="1134"/>
        <w:jc w:val="both"/>
        <w:rPr>
          <w:i/>
          <w:sz w:val="24"/>
        </w:rPr>
      </w:pPr>
      <w:r w:rsidRPr="00F865C8">
        <w:rPr>
          <w:i/>
          <w:sz w:val="24"/>
        </w:rPr>
        <w:t>d) Contribuir de alguma outra forma para a prática ou tentativa de prática do crime por um grupo de pessoas que tenha um objetivo comum. Esta contribuição deverá ser intencional e ocorrer, conforme o caso:</w:t>
      </w:r>
    </w:p>
    <w:p w:rsidR="00F865C8" w:rsidRPr="00F865C8" w:rsidRDefault="00F865C8" w:rsidP="00F865C8">
      <w:pPr>
        <w:ind w:left="1134"/>
        <w:jc w:val="both"/>
        <w:rPr>
          <w:i/>
          <w:sz w:val="24"/>
        </w:rPr>
      </w:pPr>
      <w:r w:rsidRPr="00F865C8">
        <w:rPr>
          <w:i/>
          <w:sz w:val="24"/>
        </w:rPr>
        <w:t>i) Com o propósito de levar a cabo a atividade ou o objetivo criminal do grupo, quando um ou outro impliquem a prática de um crime da competência do Tribunal; ou</w:t>
      </w:r>
    </w:p>
    <w:p w:rsidR="00F865C8" w:rsidRPr="00F865C8" w:rsidRDefault="00F865C8" w:rsidP="00F865C8">
      <w:pPr>
        <w:ind w:left="1134"/>
        <w:jc w:val="both"/>
        <w:rPr>
          <w:i/>
          <w:sz w:val="24"/>
        </w:rPr>
      </w:pPr>
      <w:r w:rsidRPr="00F865C8">
        <w:rPr>
          <w:i/>
          <w:sz w:val="24"/>
        </w:rPr>
        <w:t>ii) Com o conhecimento da intenção do grupo de cometer o crime;</w:t>
      </w:r>
    </w:p>
    <w:p w:rsidR="00F865C8" w:rsidRPr="00F865C8" w:rsidRDefault="00F865C8" w:rsidP="00F865C8">
      <w:pPr>
        <w:ind w:left="1134"/>
        <w:jc w:val="both"/>
        <w:rPr>
          <w:i/>
          <w:sz w:val="24"/>
        </w:rPr>
      </w:pPr>
      <w:r w:rsidRPr="00F865C8">
        <w:rPr>
          <w:i/>
          <w:sz w:val="24"/>
        </w:rPr>
        <w:t>e) No caso de crime de genocídio, incitar, direta e publicamente, à sua prática;</w:t>
      </w:r>
    </w:p>
    <w:p w:rsidR="00F865C8" w:rsidRPr="00F865C8" w:rsidRDefault="00F865C8" w:rsidP="00F865C8">
      <w:pPr>
        <w:ind w:left="1134"/>
        <w:jc w:val="both"/>
        <w:rPr>
          <w:i/>
          <w:sz w:val="24"/>
        </w:rPr>
      </w:pPr>
      <w:r w:rsidRPr="00F865C8">
        <w:rPr>
          <w:i/>
          <w:sz w:val="24"/>
        </w:rPr>
        <w:t>f) Tentar cometer o crime mediante atos que contribuam substancialmente para a sua exec</w:t>
      </w:r>
      <w:r w:rsidRPr="00F865C8">
        <w:rPr>
          <w:i/>
          <w:sz w:val="24"/>
        </w:rPr>
        <w:t>u</w:t>
      </w:r>
      <w:r w:rsidRPr="00F865C8">
        <w:rPr>
          <w:i/>
          <w:sz w:val="24"/>
        </w:rPr>
        <w:t>ção, ainda que não se venha a consumar devido a circunstâncias alheias à sua vontade. P</w:t>
      </w:r>
      <w:r w:rsidRPr="00F865C8">
        <w:rPr>
          <w:i/>
          <w:sz w:val="24"/>
        </w:rPr>
        <w:t>o</w:t>
      </w:r>
      <w:r w:rsidRPr="00F865C8">
        <w:rPr>
          <w:i/>
          <w:sz w:val="24"/>
        </w:rPr>
        <w:t>rém, quem desistir da prática do crime, ou impedir de outra forma que este se consuma, não poderá ser punido em conformidade com o presente Estatuto pela tentativa, se renunciar total e voluntariamente ao propósito delituoso.</w:t>
      </w:r>
    </w:p>
    <w:p w:rsidR="00F865C8" w:rsidRPr="00F865C8" w:rsidRDefault="00F865C8" w:rsidP="00F865C8">
      <w:pPr>
        <w:ind w:left="1134"/>
        <w:jc w:val="both"/>
        <w:rPr>
          <w:b/>
          <w:i/>
          <w:sz w:val="24"/>
        </w:rPr>
      </w:pPr>
      <w:r w:rsidRPr="00F865C8">
        <w:rPr>
          <w:i/>
          <w:sz w:val="24"/>
        </w:rPr>
        <w:t xml:space="preserve">4. O disposto no presente Estatuto sobre a </w:t>
      </w:r>
      <w:r w:rsidRPr="00F865C8">
        <w:rPr>
          <w:b/>
          <w:i/>
          <w:sz w:val="24"/>
        </w:rPr>
        <w:t>responsabilidade criminal das pessoas físicas</w:t>
      </w:r>
      <w:r w:rsidRPr="00F865C8">
        <w:rPr>
          <w:i/>
          <w:sz w:val="24"/>
        </w:rPr>
        <w:t xml:space="preserve"> em nada afetará a responsabilidade do Estado, de acordo com o direito internacional</w:t>
      </w:r>
      <w:r w:rsidRPr="00F865C8">
        <w:rPr>
          <w:b/>
          <w:i/>
          <w:sz w:val="24"/>
        </w:rPr>
        <w:t>.</w:t>
      </w:r>
    </w:p>
    <w:p w:rsidR="00F865C8" w:rsidRDefault="00F865C8" w:rsidP="00CF019D">
      <w:pPr>
        <w:ind w:firstLine="426"/>
        <w:jc w:val="both"/>
        <w:rPr>
          <w:b/>
          <w:i/>
          <w:sz w:val="24"/>
        </w:rPr>
      </w:pPr>
    </w:p>
    <w:p w:rsidR="00372C1B" w:rsidRPr="00372C1B" w:rsidRDefault="00372C1B" w:rsidP="00CF019D">
      <w:pPr>
        <w:ind w:firstLine="426"/>
        <w:jc w:val="both"/>
        <w:rPr>
          <w:sz w:val="24"/>
        </w:rPr>
      </w:pPr>
      <w:r w:rsidRPr="00372C1B">
        <w:rPr>
          <w:sz w:val="24"/>
        </w:rPr>
        <w:t>Outros artigos</w:t>
      </w:r>
      <w:r w:rsidR="000F3C2E">
        <w:rPr>
          <w:sz w:val="24"/>
        </w:rPr>
        <w:t xml:space="preserve">, como o artigo 27 e o artigo 28 do Estatuto de Roma, </w:t>
      </w:r>
      <w:r w:rsidRPr="00372C1B">
        <w:rPr>
          <w:sz w:val="24"/>
        </w:rPr>
        <w:t>preocupam-se em definir que nem mesmo as autoridades terão prerrogativa por função</w:t>
      </w:r>
      <w:r w:rsidR="000F3C2E">
        <w:rPr>
          <w:sz w:val="24"/>
        </w:rPr>
        <w:t xml:space="preserve"> ou imunidade perante ao TPI</w:t>
      </w:r>
      <w:r w:rsidRPr="00372C1B">
        <w:rPr>
          <w:sz w:val="24"/>
        </w:rPr>
        <w:t>, como é o caso do artigo 27, vejamos:</w:t>
      </w:r>
    </w:p>
    <w:p w:rsidR="00372C1B" w:rsidRDefault="00372C1B" w:rsidP="00372C1B">
      <w:pPr>
        <w:ind w:left="1134"/>
        <w:jc w:val="both"/>
        <w:rPr>
          <w:i/>
          <w:sz w:val="24"/>
        </w:rPr>
      </w:pPr>
    </w:p>
    <w:p w:rsidR="00372C1B" w:rsidRPr="00372C1B" w:rsidRDefault="00372C1B" w:rsidP="00372C1B">
      <w:pPr>
        <w:ind w:left="1134"/>
        <w:jc w:val="both"/>
        <w:rPr>
          <w:i/>
          <w:sz w:val="24"/>
        </w:rPr>
      </w:pPr>
      <w:r>
        <w:rPr>
          <w:i/>
          <w:sz w:val="24"/>
        </w:rPr>
        <w:t>“</w:t>
      </w:r>
      <w:r w:rsidRPr="00372C1B">
        <w:rPr>
          <w:i/>
          <w:sz w:val="24"/>
        </w:rPr>
        <w:t>Artigo 27</w:t>
      </w:r>
    </w:p>
    <w:p w:rsidR="00372C1B" w:rsidRPr="000F3C2E" w:rsidRDefault="00372C1B" w:rsidP="00372C1B">
      <w:pPr>
        <w:ind w:left="1134"/>
        <w:jc w:val="both"/>
        <w:rPr>
          <w:b/>
          <w:i/>
          <w:sz w:val="24"/>
        </w:rPr>
      </w:pPr>
      <w:r w:rsidRPr="000F3C2E">
        <w:rPr>
          <w:b/>
          <w:i/>
          <w:sz w:val="24"/>
        </w:rPr>
        <w:t>Irrelevância da Qualidade Oficial</w:t>
      </w:r>
    </w:p>
    <w:p w:rsidR="00372C1B" w:rsidRPr="00372C1B" w:rsidRDefault="00372C1B" w:rsidP="00372C1B">
      <w:pPr>
        <w:ind w:left="1134"/>
        <w:jc w:val="both"/>
        <w:rPr>
          <w:i/>
          <w:sz w:val="24"/>
        </w:rPr>
      </w:pPr>
    </w:p>
    <w:p w:rsidR="00372C1B" w:rsidRDefault="00372C1B" w:rsidP="00372C1B">
      <w:pPr>
        <w:ind w:left="1134"/>
        <w:jc w:val="both"/>
        <w:rPr>
          <w:i/>
          <w:sz w:val="24"/>
        </w:rPr>
      </w:pPr>
      <w:r w:rsidRPr="00372C1B">
        <w:rPr>
          <w:i/>
          <w:sz w:val="24"/>
        </w:rPr>
        <w:lastRenderedPageBreak/>
        <w:t xml:space="preserve">        1. O presente Estatuto </w:t>
      </w:r>
      <w:r w:rsidRPr="00372C1B">
        <w:rPr>
          <w:b/>
          <w:i/>
          <w:sz w:val="24"/>
        </w:rPr>
        <w:t>será aplicável de forma igual a todas as pessoas sem distinção alguma baseada na qualidade oficial</w:t>
      </w:r>
      <w:r w:rsidRPr="00372C1B">
        <w:rPr>
          <w:i/>
          <w:sz w:val="24"/>
        </w:rPr>
        <w:t>. Em particular, a qualidade oficial de Chefe de Estado ou de Governo, de membro de Governo ou do Parlamento, de representante eleito ou de fu</w:t>
      </w:r>
      <w:r w:rsidRPr="00372C1B">
        <w:rPr>
          <w:i/>
          <w:sz w:val="24"/>
        </w:rPr>
        <w:t>n</w:t>
      </w:r>
      <w:r w:rsidRPr="00372C1B">
        <w:rPr>
          <w:i/>
          <w:sz w:val="24"/>
        </w:rPr>
        <w:t>cionário público, em caso algum eximirá a pessoa em causa de responsabilidade criminal nos termos do presente Estatuto, nem constituirá de per se motivo de redução da pena.</w:t>
      </w:r>
      <w:r>
        <w:rPr>
          <w:i/>
          <w:sz w:val="24"/>
        </w:rPr>
        <w:t>”</w:t>
      </w:r>
    </w:p>
    <w:p w:rsidR="000F3C2E" w:rsidRDefault="000F3C2E" w:rsidP="00372C1B">
      <w:pPr>
        <w:ind w:left="426"/>
        <w:jc w:val="both"/>
        <w:rPr>
          <w:sz w:val="24"/>
        </w:rPr>
      </w:pPr>
    </w:p>
    <w:p w:rsidR="00372C1B" w:rsidRDefault="00AE198D" w:rsidP="00372C1B">
      <w:pPr>
        <w:ind w:left="426"/>
        <w:jc w:val="both"/>
        <w:rPr>
          <w:sz w:val="24"/>
        </w:rPr>
      </w:pPr>
      <w:r>
        <w:rPr>
          <w:sz w:val="24"/>
        </w:rPr>
        <w:tab/>
      </w:r>
      <w:r w:rsidR="000F3C2E">
        <w:rPr>
          <w:sz w:val="24"/>
        </w:rPr>
        <w:t>Caso o legislador não optasse pela abrangência para processar e julgar “pessoas físicas”</w:t>
      </w:r>
      <w:r>
        <w:rPr>
          <w:sz w:val="24"/>
        </w:rPr>
        <w:t xml:space="preserve"> </w:t>
      </w:r>
      <w:r w:rsidR="000F3C2E">
        <w:rPr>
          <w:sz w:val="24"/>
        </w:rPr>
        <w:t>teria feito a referida delimitação logo no artigo 1º do Estatuto de Roma, o que tornaria desnecessário o artigo 27 e 28, pois como são considerados autoridades, estariam abarcados no supracitado dispositivo. Vejamos a redação dada pelo artigo 28 do Estatuto:</w:t>
      </w:r>
    </w:p>
    <w:p w:rsidR="000F3C2E" w:rsidRDefault="000F3C2E" w:rsidP="00372C1B">
      <w:pPr>
        <w:ind w:left="1134"/>
        <w:jc w:val="both"/>
        <w:rPr>
          <w:i/>
          <w:sz w:val="24"/>
        </w:rPr>
      </w:pPr>
    </w:p>
    <w:p w:rsidR="00372C1B" w:rsidRPr="00372C1B" w:rsidRDefault="000F3C2E" w:rsidP="00372C1B">
      <w:pPr>
        <w:ind w:left="1134"/>
        <w:jc w:val="both"/>
        <w:rPr>
          <w:i/>
          <w:sz w:val="24"/>
        </w:rPr>
      </w:pPr>
      <w:r>
        <w:rPr>
          <w:i/>
          <w:sz w:val="24"/>
        </w:rPr>
        <w:t>“</w:t>
      </w:r>
      <w:r w:rsidR="00372C1B" w:rsidRPr="00372C1B">
        <w:rPr>
          <w:i/>
          <w:sz w:val="24"/>
        </w:rPr>
        <w:t>Artigo 28</w:t>
      </w:r>
    </w:p>
    <w:p w:rsidR="00372C1B" w:rsidRPr="000F3C2E" w:rsidRDefault="00372C1B" w:rsidP="00372C1B">
      <w:pPr>
        <w:ind w:left="1134"/>
        <w:jc w:val="both"/>
        <w:rPr>
          <w:b/>
          <w:i/>
          <w:sz w:val="24"/>
        </w:rPr>
      </w:pPr>
      <w:r w:rsidRPr="000F3C2E">
        <w:rPr>
          <w:b/>
          <w:i/>
          <w:sz w:val="24"/>
        </w:rPr>
        <w:t>Responsabilidade dos Chefes Militares e Outros Superiores Hierárquicos</w:t>
      </w:r>
    </w:p>
    <w:p w:rsidR="00372C1B" w:rsidRDefault="00372C1B" w:rsidP="00372C1B">
      <w:pPr>
        <w:ind w:left="1134"/>
        <w:jc w:val="both"/>
        <w:rPr>
          <w:i/>
          <w:sz w:val="24"/>
        </w:rPr>
      </w:pPr>
      <w:r w:rsidRPr="00372C1B">
        <w:rPr>
          <w:i/>
          <w:sz w:val="24"/>
        </w:rPr>
        <w:t>Além de outras fontes de responsabilidade criminal previstas no presente Estatuto, por cr</w:t>
      </w:r>
      <w:r w:rsidRPr="00372C1B">
        <w:rPr>
          <w:i/>
          <w:sz w:val="24"/>
        </w:rPr>
        <w:t>i</w:t>
      </w:r>
      <w:r w:rsidRPr="00372C1B">
        <w:rPr>
          <w:i/>
          <w:sz w:val="24"/>
        </w:rPr>
        <w:t>mes da competência do Tribunal:</w:t>
      </w:r>
    </w:p>
    <w:p w:rsidR="00372C1B" w:rsidRPr="00372C1B" w:rsidRDefault="00372C1B" w:rsidP="00372C1B">
      <w:pPr>
        <w:ind w:left="1134"/>
        <w:jc w:val="both"/>
        <w:rPr>
          <w:i/>
          <w:sz w:val="24"/>
        </w:rPr>
      </w:pPr>
      <w:r w:rsidRPr="00372C1B">
        <w:rPr>
          <w:i/>
          <w:sz w:val="24"/>
        </w:rPr>
        <w:t>a) O chefe militar, ou a pessoa que atue efetivamente como chefe militar, será criminalmente responsável por crimes da competência do Tribunal que tenham sido cometidos por forças sob o seu comando e controle efetivos ou sob a sua autoridade e controle efetivos, conforme o caso, pelo fato de não exercer um controle apropriado sobre essas forças quando:</w:t>
      </w:r>
    </w:p>
    <w:p w:rsidR="00372C1B" w:rsidRPr="00372C1B" w:rsidRDefault="00372C1B" w:rsidP="00372C1B">
      <w:pPr>
        <w:ind w:left="1134"/>
        <w:jc w:val="both"/>
        <w:rPr>
          <w:i/>
          <w:sz w:val="24"/>
        </w:rPr>
      </w:pPr>
      <w:r w:rsidRPr="00372C1B">
        <w:rPr>
          <w:i/>
          <w:sz w:val="24"/>
        </w:rPr>
        <w:t xml:space="preserve"> i) Esse chefe militar ou essa pessoa tinha conhecimento ou, em virtude das circunstâncias do momento, deveria ter tido conhecimento de que essas forças estavam a cometer ou prepar</w:t>
      </w:r>
      <w:r w:rsidRPr="00372C1B">
        <w:rPr>
          <w:i/>
          <w:sz w:val="24"/>
        </w:rPr>
        <w:t>a</w:t>
      </w:r>
      <w:r w:rsidRPr="00372C1B">
        <w:rPr>
          <w:i/>
          <w:sz w:val="24"/>
        </w:rPr>
        <w:t>vam-se para cometer esses crimes; e</w:t>
      </w:r>
    </w:p>
    <w:p w:rsidR="00372C1B" w:rsidRPr="00372C1B" w:rsidRDefault="00372C1B" w:rsidP="00372C1B">
      <w:pPr>
        <w:ind w:left="1134"/>
        <w:jc w:val="both"/>
        <w:rPr>
          <w:i/>
          <w:sz w:val="24"/>
        </w:rPr>
      </w:pPr>
      <w:r w:rsidRPr="00372C1B">
        <w:rPr>
          <w:i/>
          <w:sz w:val="24"/>
        </w:rPr>
        <w:t>ii) Esse chefe militar ou essa pessoa não tenha adotado todas as medidas necessárias e ad</w:t>
      </w:r>
      <w:r w:rsidRPr="00372C1B">
        <w:rPr>
          <w:i/>
          <w:sz w:val="24"/>
        </w:rPr>
        <w:t>e</w:t>
      </w:r>
      <w:r w:rsidRPr="00372C1B">
        <w:rPr>
          <w:i/>
          <w:sz w:val="24"/>
        </w:rPr>
        <w:t>quadas ao seu alcance para prevenir ou reprimir a sua prática, ou para levar o assunto ao conhecimento das autoridades competentes, para efeitos de inquérito e procedimento crim</w:t>
      </w:r>
      <w:r w:rsidRPr="00372C1B">
        <w:rPr>
          <w:i/>
          <w:sz w:val="24"/>
        </w:rPr>
        <w:t>i</w:t>
      </w:r>
      <w:r w:rsidRPr="00372C1B">
        <w:rPr>
          <w:i/>
          <w:sz w:val="24"/>
        </w:rPr>
        <w:t>nal.</w:t>
      </w:r>
    </w:p>
    <w:p w:rsidR="00372C1B" w:rsidRPr="00372C1B" w:rsidRDefault="00372C1B" w:rsidP="00372C1B">
      <w:pPr>
        <w:ind w:left="1134"/>
        <w:jc w:val="both"/>
        <w:rPr>
          <w:i/>
          <w:sz w:val="24"/>
        </w:rPr>
      </w:pPr>
      <w:r w:rsidRPr="00372C1B">
        <w:rPr>
          <w:i/>
          <w:sz w:val="24"/>
        </w:rPr>
        <w:t>b) Nas relações entre superiores hierárquicos e subordinados, não referidos na alínea </w:t>
      </w:r>
      <w:r w:rsidRPr="00372C1B">
        <w:rPr>
          <w:i/>
          <w:iCs/>
          <w:sz w:val="24"/>
        </w:rPr>
        <w:t>a)</w:t>
      </w:r>
      <w:r w:rsidRPr="00372C1B">
        <w:rPr>
          <w:i/>
          <w:sz w:val="24"/>
        </w:rPr>
        <w:t>, o superior hierárquico será criminalmente responsável pelos crimes da competência do Trib</w:t>
      </w:r>
      <w:r w:rsidRPr="00372C1B">
        <w:rPr>
          <w:i/>
          <w:sz w:val="24"/>
        </w:rPr>
        <w:t>u</w:t>
      </w:r>
      <w:r w:rsidRPr="00372C1B">
        <w:rPr>
          <w:i/>
          <w:sz w:val="24"/>
        </w:rPr>
        <w:t>nal que tiverem sido cometidos por subordinados sob a sua autoridade e controle efetivos, pelo fato de não ter exercido um controle apropriado sobre esses subordinados, quando:</w:t>
      </w:r>
    </w:p>
    <w:p w:rsidR="00372C1B" w:rsidRPr="00372C1B" w:rsidRDefault="00372C1B" w:rsidP="00372C1B">
      <w:pPr>
        <w:ind w:left="1134"/>
        <w:jc w:val="both"/>
        <w:rPr>
          <w:i/>
          <w:sz w:val="24"/>
        </w:rPr>
      </w:pPr>
      <w:r w:rsidRPr="00372C1B">
        <w:rPr>
          <w:i/>
          <w:sz w:val="24"/>
        </w:rPr>
        <w:t>a) O superior hierárquico teve conhecimento ou deliberadamente não levou em consideração a informação que indicava claramente que os subordinados estavam a cometer ou se prep</w:t>
      </w:r>
      <w:r w:rsidRPr="00372C1B">
        <w:rPr>
          <w:i/>
          <w:sz w:val="24"/>
        </w:rPr>
        <w:t>a</w:t>
      </w:r>
      <w:r w:rsidRPr="00372C1B">
        <w:rPr>
          <w:i/>
          <w:sz w:val="24"/>
        </w:rPr>
        <w:t>ravam para cometer esses crimes;</w:t>
      </w:r>
    </w:p>
    <w:p w:rsidR="00372C1B" w:rsidRPr="00372C1B" w:rsidRDefault="00372C1B" w:rsidP="00372C1B">
      <w:pPr>
        <w:ind w:left="1134"/>
        <w:jc w:val="both"/>
        <w:rPr>
          <w:i/>
          <w:sz w:val="24"/>
        </w:rPr>
      </w:pPr>
      <w:r w:rsidRPr="00372C1B">
        <w:rPr>
          <w:i/>
          <w:sz w:val="24"/>
        </w:rPr>
        <w:t>b) Esses crimes estavam relacionados com atividades sob a sua responsabilidade e controle efetivos; e</w:t>
      </w:r>
    </w:p>
    <w:p w:rsidR="00372C1B" w:rsidRPr="00372C1B" w:rsidRDefault="00372C1B" w:rsidP="00372C1B">
      <w:pPr>
        <w:ind w:left="1134"/>
        <w:jc w:val="both"/>
        <w:rPr>
          <w:i/>
          <w:sz w:val="24"/>
        </w:rPr>
      </w:pPr>
      <w:r w:rsidRPr="00372C1B">
        <w:rPr>
          <w:i/>
          <w:sz w:val="24"/>
        </w:rPr>
        <w:t>c) O superior hierárquico não adotou todas as medidas necessárias e adequadas ao seu a</w:t>
      </w:r>
      <w:r w:rsidRPr="00372C1B">
        <w:rPr>
          <w:i/>
          <w:sz w:val="24"/>
        </w:rPr>
        <w:t>l</w:t>
      </w:r>
      <w:r w:rsidRPr="00372C1B">
        <w:rPr>
          <w:i/>
          <w:sz w:val="24"/>
        </w:rPr>
        <w:t>cance para prevenir ou reprimir a sua prática ou para levar o assunto ao conhecimento das autoridades competentes, para efeitos de inquérito e procedimento criminal.</w:t>
      </w:r>
      <w:r w:rsidR="000F3C2E">
        <w:rPr>
          <w:i/>
          <w:sz w:val="24"/>
        </w:rPr>
        <w:t>”</w:t>
      </w:r>
    </w:p>
    <w:p w:rsidR="00372C1B" w:rsidRPr="00372C1B" w:rsidRDefault="00372C1B" w:rsidP="00372C1B">
      <w:pPr>
        <w:ind w:left="426"/>
        <w:jc w:val="both"/>
        <w:rPr>
          <w:sz w:val="24"/>
        </w:rPr>
      </w:pPr>
    </w:p>
    <w:p w:rsidR="00F865C8" w:rsidRDefault="00DE3A7A" w:rsidP="00DE3A7A">
      <w:pPr>
        <w:ind w:firstLine="426"/>
        <w:jc w:val="both"/>
        <w:rPr>
          <w:sz w:val="24"/>
        </w:rPr>
      </w:pPr>
      <w:r w:rsidRPr="00DE3A7A">
        <w:rPr>
          <w:sz w:val="24"/>
        </w:rPr>
        <w:t xml:space="preserve">Assim, também podem ser considerados </w:t>
      </w:r>
      <w:r w:rsidRPr="00372C1B">
        <w:rPr>
          <w:b/>
          <w:sz w:val="24"/>
        </w:rPr>
        <w:t>su</w:t>
      </w:r>
      <w:r w:rsidR="00F865C8" w:rsidRPr="00372C1B">
        <w:rPr>
          <w:b/>
          <w:sz w:val="24"/>
        </w:rPr>
        <w:t xml:space="preserve">jeitos de direito internacional </w:t>
      </w:r>
      <w:r w:rsidRPr="00372C1B">
        <w:rPr>
          <w:b/>
          <w:sz w:val="24"/>
        </w:rPr>
        <w:t>público na atualidade</w:t>
      </w:r>
      <w:r w:rsidRPr="00DE3A7A">
        <w:rPr>
          <w:sz w:val="24"/>
        </w:rPr>
        <w:t>,</w:t>
      </w:r>
      <w:r w:rsidR="00F865C8">
        <w:rPr>
          <w:sz w:val="24"/>
        </w:rPr>
        <w:t xml:space="preserve"> além dos Estados soberanos, as </w:t>
      </w:r>
      <w:r w:rsidRPr="00DE3A7A">
        <w:rPr>
          <w:sz w:val="24"/>
        </w:rPr>
        <w:t>Organizações Internacionais intergovernamentais (v.</w:t>
      </w:r>
      <w:r w:rsidR="00F865C8">
        <w:rPr>
          <w:sz w:val="24"/>
        </w:rPr>
        <w:t xml:space="preserve">g., as Nações </w:t>
      </w:r>
      <w:r w:rsidRPr="00DE3A7A">
        <w:rPr>
          <w:sz w:val="24"/>
        </w:rPr>
        <w:t>Unidas, que têm capacidade jurídica pa</w:t>
      </w:r>
      <w:r w:rsidR="00F865C8">
        <w:rPr>
          <w:sz w:val="24"/>
        </w:rPr>
        <w:t xml:space="preserve">ra celebrar tratados de caráter </w:t>
      </w:r>
      <w:r w:rsidRPr="00DE3A7A">
        <w:rPr>
          <w:sz w:val="24"/>
        </w:rPr>
        <w:t>obrigatório, regidos pelo direito inte</w:t>
      </w:r>
      <w:r w:rsidR="00F865C8">
        <w:rPr>
          <w:sz w:val="24"/>
        </w:rPr>
        <w:t>rnaci</w:t>
      </w:r>
      <w:r w:rsidR="00F865C8">
        <w:rPr>
          <w:sz w:val="24"/>
        </w:rPr>
        <w:t>o</w:t>
      </w:r>
      <w:r w:rsidR="00F865C8">
        <w:rPr>
          <w:sz w:val="24"/>
        </w:rPr>
        <w:t xml:space="preserve">nal, com os Estados e com </w:t>
      </w:r>
      <w:r w:rsidRPr="00DE3A7A">
        <w:rPr>
          <w:sz w:val="24"/>
        </w:rPr>
        <w:t>outros organismos internacionais),</w:t>
      </w:r>
      <w:r w:rsidR="00F865C8">
        <w:rPr>
          <w:sz w:val="24"/>
        </w:rPr>
        <w:t xml:space="preserve"> bem como os </w:t>
      </w:r>
      <w:r w:rsidR="00F865C8" w:rsidRPr="00372C1B">
        <w:rPr>
          <w:b/>
          <w:sz w:val="24"/>
        </w:rPr>
        <w:t>indivíduos</w:t>
      </w:r>
      <w:r w:rsidR="00F865C8">
        <w:rPr>
          <w:sz w:val="24"/>
        </w:rPr>
        <w:t xml:space="preserve">, embora  </w:t>
      </w:r>
      <w:r w:rsidRPr="00DE3A7A">
        <w:rPr>
          <w:sz w:val="24"/>
        </w:rPr>
        <w:t>o campo de atuação destes últimos se</w:t>
      </w:r>
      <w:r w:rsidR="00F865C8">
        <w:rPr>
          <w:sz w:val="24"/>
        </w:rPr>
        <w:t xml:space="preserve">ja mais limitado, sem, contudo,  </w:t>
      </w:r>
      <w:r w:rsidRPr="00DE3A7A">
        <w:rPr>
          <w:sz w:val="24"/>
        </w:rPr>
        <w:t>perder ou re</w:t>
      </w:r>
      <w:r w:rsidR="00F865C8">
        <w:rPr>
          <w:sz w:val="24"/>
        </w:rPr>
        <w:t>star diminuída sua importância.</w:t>
      </w:r>
    </w:p>
    <w:p w:rsidR="00DE3A7A" w:rsidRPr="00DE3A7A" w:rsidRDefault="00DE3A7A" w:rsidP="00DE3A7A">
      <w:pPr>
        <w:ind w:firstLine="426"/>
        <w:jc w:val="both"/>
        <w:rPr>
          <w:sz w:val="24"/>
        </w:rPr>
      </w:pPr>
      <w:r w:rsidRPr="00DE3A7A">
        <w:rPr>
          <w:sz w:val="24"/>
        </w:rPr>
        <w:t>Esta nova concepção dos sujeito</w:t>
      </w:r>
      <w:r w:rsidR="00F865C8">
        <w:rPr>
          <w:sz w:val="24"/>
        </w:rPr>
        <w:t xml:space="preserve">s de direito internacional teve </w:t>
      </w:r>
      <w:r w:rsidRPr="00DE3A7A">
        <w:rPr>
          <w:sz w:val="24"/>
        </w:rPr>
        <w:t xml:space="preserve">início logo depois da segunda </w:t>
      </w:r>
      <w:r w:rsidR="000F3C2E">
        <w:rPr>
          <w:sz w:val="24"/>
        </w:rPr>
        <w:t>guerra</w:t>
      </w:r>
      <w:r w:rsidR="00372C1B">
        <w:rPr>
          <w:sz w:val="24"/>
        </w:rPr>
        <w:t xml:space="preserve"> </w:t>
      </w:r>
      <w:r w:rsidR="000F3C2E">
        <w:rPr>
          <w:sz w:val="24"/>
        </w:rPr>
        <w:t>mundial</w:t>
      </w:r>
      <w:r w:rsidR="00372C1B">
        <w:rPr>
          <w:sz w:val="24"/>
        </w:rPr>
        <w:t xml:space="preserve">, quando a sociedade </w:t>
      </w:r>
      <w:r w:rsidRPr="00DE3A7A">
        <w:rPr>
          <w:sz w:val="24"/>
        </w:rPr>
        <w:t xml:space="preserve">internacional começou a cada vez mais e seguidamente </w:t>
      </w:r>
      <w:r w:rsidR="00372C1B">
        <w:rPr>
          <w:sz w:val="24"/>
        </w:rPr>
        <w:t xml:space="preserve">considerar o </w:t>
      </w:r>
      <w:r w:rsidR="00372C1B" w:rsidRPr="00372C1B">
        <w:rPr>
          <w:b/>
          <w:sz w:val="24"/>
        </w:rPr>
        <w:t>indiv</w:t>
      </w:r>
      <w:r w:rsidR="00372C1B" w:rsidRPr="00372C1B">
        <w:rPr>
          <w:b/>
          <w:sz w:val="24"/>
        </w:rPr>
        <w:t>í</w:t>
      </w:r>
      <w:r w:rsidR="00372C1B" w:rsidRPr="00372C1B">
        <w:rPr>
          <w:b/>
          <w:sz w:val="24"/>
        </w:rPr>
        <w:t>duo</w:t>
      </w:r>
      <w:r w:rsidR="00372C1B">
        <w:rPr>
          <w:sz w:val="24"/>
        </w:rPr>
        <w:t xml:space="preserve"> como “</w:t>
      </w:r>
      <w:r w:rsidR="00372C1B" w:rsidRPr="00372C1B">
        <w:rPr>
          <w:b/>
          <w:sz w:val="24"/>
        </w:rPr>
        <w:t>suj</w:t>
      </w:r>
      <w:r w:rsidRPr="00372C1B">
        <w:rPr>
          <w:b/>
          <w:sz w:val="24"/>
        </w:rPr>
        <w:t>eito de direito int</w:t>
      </w:r>
      <w:r w:rsidR="00372C1B" w:rsidRPr="00372C1B">
        <w:rPr>
          <w:b/>
          <w:sz w:val="24"/>
        </w:rPr>
        <w:t>ernacional</w:t>
      </w:r>
      <w:r w:rsidR="00372C1B">
        <w:rPr>
          <w:sz w:val="24"/>
        </w:rPr>
        <w:t xml:space="preserve">”, o fazendo de forma </w:t>
      </w:r>
      <w:r w:rsidRPr="00DE3A7A">
        <w:rPr>
          <w:sz w:val="24"/>
        </w:rPr>
        <w:t xml:space="preserve">habitual e não mais esporádica. Ou seja, </w:t>
      </w:r>
      <w:r w:rsidR="00372C1B">
        <w:rPr>
          <w:sz w:val="24"/>
        </w:rPr>
        <w:t xml:space="preserve">reconheceu-se, definitivamente, </w:t>
      </w:r>
      <w:r w:rsidRPr="00DE3A7A">
        <w:rPr>
          <w:sz w:val="24"/>
        </w:rPr>
        <w:t xml:space="preserve">que os </w:t>
      </w:r>
      <w:r w:rsidRPr="000F3C2E">
        <w:rPr>
          <w:b/>
          <w:sz w:val="24"/>
        </w:rPr>
        <w:t>indivíduos</w:t>
      </w:r>
      <w:r w:rsidRPr="00DE3A7A">
        <w:rPr>
          <w:sz w:val="24"/>
        </w:rPr>
        <w:t xml:space="preserve"> também têm</w:t>
      </w:r>
      <w:r w:rsidR="00372C1B">
        <w:rPr>
          <w:sz w:val="24"/>
        </w:rPr>
        <w:t xml:space="preserve"> direitos e obrigações no plano </w:t>
      </w:r>
      <w:r w:rsidRPr="00DE3A7A">
        <w:rPr>
          <w:sz w:val="24"/>
        </w:rPr>
        <w:t>inte</w:t>
      </w:r>
      <w:r w:rsidRPr="00DE3A7A">
        <w:rPr>
          <w:sz w:val="24"/>
        </w:rPr>
        <w:t>r</w:t>
      </w:r>
      <w:r w:rsidRPr="00DE3A7A">
        <w:rPr>
          <w:sz w:val="24"/>
        </w:rPr>
        <w:t xml:space="preserve">nacional, ou melhor, começou-se a </w:t>
      </w:r>
      <w:r w:rsidR="00372C1B">
        <w:rPr>
          <w:sz w:val="24"/>
        </w:rPr>
        <w:t xml:space="preserve">considerar o fenômeno da </w:t>
      </w:r>
      <w:r w:rsidRPr="00DE3A7A">
        <w:rPr>
          <w:sz w:val="24"/>
        </w:rPr>
        <w:t>inserção do indivíduo em uma mais v</w:t>
      </w:r>
      <w:r w:rsidR="00372C1B">
        <w:rPr>
          <w:sz w:val="24"/>
        </w:rPr>
        <w:t xml:space="preserve">asta comunidade mundial, dentre </w:t>
      </w:r>
      <w:r w:rsidRPr="00DE3A7A">
        <w:rPr>
          <w:sz w:val="24"/>
        </w:rPr>
        <w:t>os quais os sujeitos passaram a ser também os indivíduos.</w:t>
      </w:r>
    </w:p>
    <w:p w:rsidR="00DE3A7A" w:rsidRDefault="000F3C2E" w:rsidP="00DE3A7A">
      <w:pPr>
        <w:ind w:firstLine="426"/>
        <w:jc w:val="both"/>
        <w:rPr>
          <w:sz w:val="24"/>
        </w:rPr>
      </w:pPr>
      <w:r>
        <w:rPr>
          <w:b/>
          <w:sz w:val="24"/>
        </w:rPr>
        <w:t>Entende-se que o</w:t>
      </w:r>
      <w:r w:rsidR="00DE3A7A" w:rsidRPr="00372C1B">
        <w:rPr>
          <w:b/>
          <w:sz w:val="24"/>
        </w:rPr>
        <w:t>s indivíduos</w:t>
      </w:r>
      <w:r w:rsidR="00DE3A7A" w:rsidRPr="00DE3A7A">
        <w:rPr>
          <w:sz w:val="24"/>
        </w:rPr>
        <w:t xml:space="preserve"> podem partici</w:t>
      </w:r>
      <w:r w:rsidR="00372C1B">
        <w:rPr>
          <w:sz w:val="24"/>
        </w:rPr>
        <w:t xml:space="preserve">par das relações internacionais </w:t>
      </w:r>
      <w:r w:rsidR="00DE3A7A" w:rsidRPr="00DE3A7A">
        <w:rPr>
          <w:sz w:val="24"/>
        </w:rPr>
        <w:t>contemporâneas tanto no polo ativo (peticionand</w:t>
      </w:r>
      <w:r w:rsidR="00372C1B">
        <w:rPr>
          <w:sz w:val="24"/>
        </w:rPr>
        <w:t xml:space="preserve">o para tribunais </w:t>
      </w:r>
      <w:r w:rsidR="00DE3A7A" w:rsidRPr="00DE3A7A">
        <w:rPr>
          <w:sz w:val="24"/>
        </w:rPr>
        <w:t>internacionais, por exemplo) quanto no polo p</w:t>
      </w:r>
      <w:r w:rsidR="00372C1B">
        <w:rPr>
          <w:sz w:val="24"/>
        </w:rPr>
        <w:t>assivo (</w:t>
      </w:r>
      <w:r w:rsidR="00372C1B" w:rsidRPr="00372C1B">
        <w:rPr>
          <w:b/>
          <w:sz w:val="24"/>
        </w:rPr>
        <w:t>sendo re</w:t>
      </w:r>
      <w:r w:rsidR="00372C1B" w:rsidRPr="00372C1B">
        <w:rPr>
          <w:b/>
          <w:sz w:val="24"/>
        </w:rPr>
        <w:t>s</w:t>
      </w:r>
      <w:r w:rsidR="00372C1B" w:rsidRPr="00372C1B">
        <w:rPr>
          <w:b/>
          <w:sz w:val="24"/>
        </w:rPr>
        <w:t xml:space="preserve">ponsabilizados </w:t>
      </w:r>
      <w:r w:rsidR="00DE3A7A" w:rsidRPr="00372C1B">
        <w:rPr>
          <w:b/>
          <w:sz w:val="24"/>
        </w:rPr>
        <w:t xml:space="preserve">internacionalmente por </w:t>
      </w:r>
      <w:r w:rsidR="00372C1B" w:rsidRPr="00372C1B">
        <w:rPr>
          <w:b/>
          <w:sz w:val="24"/>
        </w:rPr>
        <w:t xml:space="preserve">atos cometidos contra o direito </w:t>
      </w:r>
      <w:r w:rsidR="00DE3A7A" w:rsidRPr="00372C1B">
        <w:rPr>
          <w:b/>
          <w:sz w:val="24"/>
        </w:rPr>
        <w:t>internacional</w:t>
      </w:r>
      <w:r w:rsidR="00DE3A7A" w:rsidRPr="00DE3A7A">
        <w:rPr>
          <w:sz w:val="24"/>
        </w:rPr>
        <w:t xml:space="preserve"> - veja-se o </w:t>
      </w:r>
      <w:r w:rsidR="00DE3A7A" w:rsidRPr="00DE3A7A">
        <w:rPr>
          <w:sz w:val="24"/>
        </w:rPr>
        <w:t>e</w:t>
      </w:r>
      <w:r w:rsidR="00DE3A7A" w:rsidRPr="00DE3A7A">
        <w:rPr>
          <w:sz w:val="24"/>
        </w:rPr>
        <w:t>xemplo a</w:t>
      </w:r>
      <w:r w:rsidR="00372C1B">
        <w:rPr>
          <w:sz w:val="24"/>
        </w:rPr>
        <w:t xml:space="preserve">tual da </w:t>
      </w:r>
      <w:r w:rsidR="00372C1B" w:rsidRPr="00372C1B">
        <w:rPr>
          <w:b/>
          <w:sz w:val="24"/>
        </w:rPr>
        <w:t xml:space="preserve">competência do Tribunal </w:t>
      </w:r>
      <w:r w:rsidR="00DE3A7A" w:rsidRPr="00372C1B">
        <w:rPr>
          <w:b/>
          <w:sz w:val="24"/>
        </w:rPr>
        <w:t xml:space="preserve">Penal Internacional para o julgamento de </w:t>
      </w:r>
      <w:r w:rsidR="00372C1B" w:rsidRPr="00372C1B">
        <w:rPr>
          <w:b/>
          <w:sz w:val="24"/>
        </w:rPr>
        <w:t>tais indivíduos</w:t>
      </w:r>
      <w:r w:rsidR="00372C1B">
        <w:rPr>
          <w:sz w:val="24"/>
        </w:rPr>
        <w:t xml:space="preserve">), </w:t>
      </w:r>
      <w:r w:rsidR="00372C1B">
        <w:rPr>
          <w:sz w:val="24"/>
        </w:rPr>
        <w:lastRenderedPageBreak/>
        <w:t xml:space="preserve">o que reforça </w:t>
      </w:r>
      <w:r w:rsidR="00DE3A7A" w:rsidRPr="00DE3A7A">
        <w:rPr>
          <w:sz w:val="24"/>
        </w:rPr>
        <w:t>o entendimento atual de que t</w:t>
      </w:r>
      <w:r w:rsidR="00372C1B">
        <w:rPr>
          <w:sz w:val="24"/>
        </w:rPr>
        <w:t xml:space="preserve">ambém são eles sujeitos dotados </w:t>
      </w:r>
      <w:r w:rsidR="00DE3A7A" w:rsidRPr="00DE3A7A">
        <w:rPr>
          <w:sz w:val="24"/>
        </w:rPr>
        <w:t>de personalidade jurídica i</w:t>
      </w:r>
      <w:r w:rsidR="00DE3A7A" w:rsidRPr="00DE3A7A">
        <w:rPr>
          <w:sz w:val="24"/>
        </w:rPr>
        <w:t>n</w:t>
      </w:r>
      <w:r w:rsidR="00DE3A7A" w:rsidRPr="00DE3A7A">
        <w:rPr>
          <w:sz w:val="24"/>
        </w:rPr>
        <w:t>ternacional.</w:t>
      </w:r>
    </w:p>
    <w:p w:rsidR="00DE3A7A" w:rsidRDefault="00DE3A7A" w:rsidP="00CF019D">
      <w:pPr>
        <w:ind w:firstLine="426"/>
        <w:jc w:val="both"/>
        <w:rPr>
          <w:sz w:val="24"/>
        </w:rPr>
      </w:pPr>
    </w:p>
    <w:p w:rsidR="00C4036F" w:rsidRDefault="00C4036F" w:rsidP="00C4036F">
      <w:pPr>
        <w:ind w:firstLine="426"/>
        <w:jc w:val="both"/>
        <w:rPr>
          <w:sz w:val="24"/>
        </w:rPr>
      </w:pPr>
      <w:r>
        <w:rPr>
          <w:sz w:val="24"/>
        </w:rPr>
        <w:t>S</w:t>
      </w:r>
      <w:r w:rsidR="00DA6136">
        <w:rPr>
          <w:sz w:val="24"/>
        </w:rPr>
        <w:t>egue em anexo as transcrições da questão e dos</w:t>
      </w:r>
      <w:r>
        <w:rPr>
          <w:sz w:val="24"/>
        </w:rPr>
        <w:t xml:space="preserve"> </w:t>
      </w:r>
      <w:r w:rsidR="00D9397F">
        <w:rPr>
          <w:sz w:val="24"/>
        </w:rPr>
        <w:t>livro</w:t>
      </w:r>
      <w:r w:rsidR="007C6DB2">
        <w:rPr>
          <w:sz w:val="24"/>
        </w:rPr>
        <w:t>s</w:t>
      </w:r>
      <w:r>
        <w:rPr>
          <w:sz w:val="24"/>
        </w:rPr>
        <w:t>.</w:t>
      </w:r>
    </w:p>
    <w:p w:rsidR="00664639" w:rsidRDefault="00664639" w:rsidP="00DA6136">
      <w:pPr>
        <w:jc w:val="both"/>
        <w:rPr>
          <w:b/>
          <w:sz w:val="24"/>
        </w:rPr>
      </w:pPr>
    </w:p>
    <w:p w:rsidR="00F11265" w:rsidRDefault="00F11265" w:rsidP="00DA6136">
      <w:pPr>
        <w:jc w:val="both"/>
        <w:rPr>
          <w:sz w:val="24"/>
        </w:rPr>
      </w:pPr>
      <w:r>
        <w:rPr>
          <w:b/>
          <w:sz w:val="24"/>
        </w:rPr>
        <w:t xml:space="preserve">Anexo(s): </w:t>
      </w:r>
    </w:p>
    <w:p w:rsidR="007B64B8" w:rsidRDefault="007B64B8" w:rsidP="00DA6136">
      <w:pPr>
        <w:jc w:val="both"/>
        <w:rPr>
          <w:sz w:val="24"/>
        </w:rPr>
      </w:pPr>
    </w:p>
    <w:p w:rsidR="0026220B" w:rsidRPr="00605467" w:rsidRDefault="0026220B" w:rsidP="00DA6136">
      <w:pPr>
        <w:jc w:val="both"/>
        <w:rPr>
          <w:sz w:val="24"/>
          <w:szCs w:val="24"/>
        </w:rPr>
      </w:pPr>
      <w:r w:rsidRPr="00605467">
        <w:rPr>
          <w:b/>
          <w:sz w:val="24"/>
        </w:rPr>
        <w:t xml:space="preserve">Item </w:t>
      </w:r>
      <w:r w:rsidR="00CA4E73">
        <w:rPr>
          <w:b/>
          <w:sz w:val="24"/>
        </w:rPr>
        <w:t>65</w:t>
      </w:r>
      <w:r w:rsidRPr="00605467">
        <w:rPr>
          <w:sz w:val="24"/>
        </w:rPr>
        <w:t xml:space="preserve"> do </w:t>
      </w:r>
      <w:r w:rsidR="00560903" w:rsidRPr="00605467">
        <w:rPr>
          <w:sz w:val="24"/>
          <w:szCs w:val="24"/>
        </w:rPr>
        <w:t>Concurso de A</w:t>
      </w:r>
      <w:r w:rsidR="0002521D">
        <w:rPr>
          <w:sz w:val="24"/>
          <w:szCs w:val="24"/>
        </w:rPr>
        <w:t>dmissão do ano de 2015</w:t>
      </w:r>
      <w:r w:rsidRPr="00605467">
        <w:rPr>
          <w:sz w:val="24"/>
          <w:szCs w:val="24"/>
        </w:rPr>
        <w:t xml:space="preserve"> para matrí</w:t>
      </w:r>
      <w:r w:rsidR="0002521D">
        <w:rPr>
          <w:sz w:val="24"/>
          <w:szCs w:val="24"/>
        </w:rPr>
        <w:t>cula no CFO do QC no ano de 2016</w:t>
      </w:r>
      <w:r w:rsidRPr="00605467">
        <w:rPr>
          <w:sz w:val="24"/>
          <w:szCs w:val="24"/>
        </w:rPr>
        <w:t>.</w:t>
      </w:r>
    </w:p>
    <w:p w:rsidR="000C458C" w:rsidRPr="00605467" w:rsidRDefault="00CA4E73" w:rsidP="00DA6136">
      <w:pPr>
        <w:jc w:val="both"/>
        <w:rPr>
          <w:sz w:val="24"/>
          <w:szCs w:val="24"/>
        </w:rPr>
      </w:pPr>
      <w:r>
        <w:rPr>
          <w:sz w:val="24"/>
          <w:szCs w:val="24"/>
        </w:rPr>
        <w:t>Sobre a Corte Internacional de Justiça (CIJ) e o Tribunal Penal Internacional (TPI), pode-se afirmar que</w:t>
      </w:r>
    </w:p>
    <w:p w:rsidR="0026220B" w:rsidRPr="00605467" w:rsidRDefault="0026220B" w:rsidP="00DA6136">
      <w:pPr>
        <w:jc w:val="both"/>
        <w:rPr>
          <w:sz w:val="24"/>
          <w:szCs w:val="24"/>
        </w:rPr>
      </w:pPr>
    </w:p>
    <w:p w:rsidR="0002521D" w:rsidRDefault="00CA4E73" w:rsidP="00DA6136">
      <w:pPr>
        <w:jc w:val="both"/>
        <w:rPr>
          <w:sz w:val="24"/>
          <w:szCs w:val="24"/>
        </w:rPr>
      </w:pPr>
      <w:r>
        <w:rPr>
          <w:sz w:val="24"/>
          <w:szCs w:val="24"/>
        </w:rPr>
        <w:t>(A) a CIJ funciona como corte de revisão relativamente às decisões do TPI.</w:t>
      </w:r>
    </w:p>
    <w:p w:rsidR="00CA4E73" w:rsidRDefault="00CA4E73" w:rsidP="00DA6136">
      <w:pPr>
        <w:jc w:val="both"/>
        <w:rPr>
          <w:sz w:val="24"/>
          <w:szCs w:val="24"/>
        </w:rPr>
      </w:pPr>
      <w:r>
        <w:rPr>
          <w:sz w:val="24"/>
          <w:szCs w:val="24"/>
        </w:rPr>
        <w:t>(B) a CIJ trata de pleito indenizatório contra autoridades (pessoas naturais) condenadas criminalmente pelo TPI.</w:t>
      </w:r>
    </w:p>
    <w:p w:rsidR="00CA4E73" w:rsidRDefault="00CA4E73" w:rsidP="00DA6136">
      <w:pPr>
        <w:jc w:val="both"/>
        <w:rPr>
          <w:sz w:val="24"/>
          <w:szCs w:val="24"/>
        </w:rPr>
      </w:pPr>
      <w:r>
        <w:rPr>
          <w:sz w:val="24"/>
          <w:szCs w:val="24"/>
        </w:rPr>
        <w:t>(C) a CIJ trata de pleito indenizatório contra o Estado, enquanto que o TPI cuida especificamente da re</w:t>
      </w:r>
      <w:r>
        <w:rPr>
          <w:sz w:val="24"/>
          <w:szCs w:val="24"/>
        </w:rPr>
        <w:t>s</w:t>
      </w:r>
      <w:r>
        <w:rPr>
          <w:sz w:val="24"/>
          <w:szCs w:val="24"/>
        </w:rPr>
        <w:t>ponsabilidade criminal das autoridades.</w:t>
      </w:r>
    </w:p>
    <w:p w:rsidR="00CA4E73" w:rsidRDefault="00CA4E73" w:rsidP="00DA6136">
      <w:pPr>
        <w:jc w:val="both"/>
        <w:rPr>
          <w:sz w:val="24"/>
          <w:szCs w:val="24"/>
        </w:rPr>
      </w:pPr>
      <w:r>
        <w:rPr>
          <w:sz w:val="24"/>
          <w:szCs w:val="24"/>
        </w:rPr>
        <w:t>(D) a CIJ é subordinada ao TPI, já que seus julgamentos não prevalecem se contrários ao do Tribunal P</w:t>
      </w:r>
      <w:r>
        <w:rPr>
          <w:sz w:val="24"/>
          <w:szCs w:val="24"/>
        </w:rPr>
        <w:t>e</w:t>
      </w:r>
      <w:r>
        <w:rPr>
          <w:sz w:val="24"/>
          <w:szCs w:val="24"/>
        </w:rPr>
        <w:t>nal Internacional.</w:t>
      </w:r>
    </w:p>
    <w:p w:rsidR="00CA4E73" w:rsidRPr="00605467" w:rsidRDefault="00CA4E73" w:rsidP="00DA6136">
      <w:pPr>
        <w:jc w:val="both"/>
        <w:rPr>
          <w:sz w:val="24"/>
          <w:szCs w:val="24"/>
        </w:rPr>
      </w:pPr>
      <w:r>
        <w:rPr>
          <w:sz w:val="24"/>
          <w:szCs w:val="24"/>
        </w:rPr>
        <w:t>(E) nenhuma das respostas acima está correta.</w:t>
      </w:r>
    </w:p>
    <w:p w:rsidR="0026220B" w:rsidRPr="00605467" w:rsidRDefault="0026220B" w:rsidP="00DA6136">
      <w:pPr>
        <w:jc w:val="both"/>
        <w:rPr>
          <w:sz w:val="24"/>
          <w:szCs w:val="24"/>
        </w:rPr>
      </w:pPr>
    </w:p>
    <w:p w:rsidR="00630957" w:rsidRDefault="007E40B5" w:rsidP="00630957">
      <w:pPr>
        <w:jc w:val="both"/>
        <w:rPr>
          <w:sz w:val="24"/>
          <w:szCs w:val="24"/>
        </w:rPr>
      </w:pPr>
      <w:r w:rsidRPr="007C6DB2">
        <w:rPr>
          <w:sz w:val="24"/>
          <w:szCs w:val="24"/>
        </w:rPr>
        <w:t xml:space="preserve">Gabarito fornecido pela banca – </w:t>
      </w:r>
      <w:r w:rsidRPr="007C6DB2">
        <w:rPr>
          <w:b/>
          <w:sz w:val="24"/>
          <w:szCs w:val="24"/>
        </w:rPr>
        <w:t xml:space="preserve">Letra </w:t>
      </w:r>
      <w:r w:rsidR="00750500" w:rsidRPr="007C6DB2">
        <w:rPr>
          <w:b/>
          <w:sz w:val="24"/>
          <w:szCs w:val="24"/>
        </w:rPr>
        <w:t>C</w:t>
      </w:r>
    </w:p>
    <w:p w:rsidR="00630957" w:rsidRDefault="00630957" w:rsidP="00630957">
      <w:pPr>
        <w:jc w:val="both"/>
        <w:rPr>
          <w:sz w:val="24"/>
          <w:szCs w:val="24"/>
        </w:rPr>
      </w:pPr>
    </w:p>
    <w:p w:rsidR="00630957" w:rsidRDefault="00CA4E73" w:rsidP="00630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A4E73">
        <w:rPr>
          <w:sz w:val="24"/>
          <w:szCs w:val="24"/>
        </w:rPr>
        <w:t xml:space="preserve">Decreto nº 4.388, de 25 de Setembro 2002. Promulga o </w:t>
      </w:r>
      <w:r w:rsidRPr="00CA4E73">
        <w:rPr>
          <w:b/>
          <w:sz w:val="24"/>
          <w:szCs w:val="24"/>
        </w:rPr>
        <w:t>Estatuto de Roma do Tribunal Penal In-ternacional</w:t>
      </w:r>
      <w:r w:rsidRPr="00CA4E73">
        <w:rPr>
          <w:sz w:val="24"/>
          <w:szCs w:val="24"/>
        </w:rPr>
        <w:t>. Artigos 1º, 25, 27 e 28.</w:t>
      </w:r>
    </w:p>
    <w:p w:rsidR="00CA4E73" w:rsidRDefault="00CA4E73" w:rsidP="00CA4E73">
      <w:pPr>
        <w:spacing w:before="40" w:after="40"/>
        <w:jc w:val="both"/>
        <w:rPr>
          <w:sz w:val="24"/>
          <w:szCs w:val="24"/>
        </w:rPr>
      </w:pP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Criação do Tribunal</w:t>
      </w:r>
    </w:p>
    <w:p w:rsidR="00CA4E73" w:rsidRPr="00CA4E73" w:rsidRDefault="00CA4E73" w:rsidP="00CA4E73">
      <w:pPr>
        <w:spacing w:before="40" w:after="40"/>
        <w:jc w:val="both"/>
        <w:rPr>
          <w:b/>
          <w:sz w:val="24"/>
          <w:szCs w:val="24"/>
        </w:rPr>
      </w:pPr>
      <w:r w:rsidRPr="00CA4E73">
        <w:rPr>
          <w:b/>
          <w:sz w:val="24"/>
          <w:szCs w:val="24"/>
        </w:rPr>
        <w:t>Artigo 1</w:t>
      </w:r>
      <w:r w:rsidRPr="00CA4E73">
        <w:rPr>
          <w:b/>
          <w:sz w:val="24"/>
          <w:szCs w:val="24"/>
          <w:u w:val="single"/>
          <w:vertAlign w:val="superscript"/>
        </w:rPr>
        <w:t>o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O Tribunal</w:t>
      </w:r>
    </w:p>
    <w:p w:rsidR="00CA0478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É criado, pelo presente instrumento, um Tribunal Penal Internacional ("o Tribunal"). O Tribunal será uma instituição permanente, com jurisdição sobre as pessoas responsáveis pelos crimes de maior gravidade com alcance internacional, de acordo com o presente Estatuto, e será complementar às jurisdições penais nacionais. A competência e o funcionamento do Tribunal reger-se-ão pelo presente Estatuto.”</w:t>
      </w:r>
    </w:p>
    <w:p w:rsidR="00CA4E73" w:rsidRDefault="00CA4E73" w:rsidP="00CA4E73">
      <w:pPr>
        <w:spacing w:before="40" w:after="40"/>
        <w:jc w:val="both"/>
        <w:rPr>
          <w:sz w:val="24"/>
          <w:szCs w:val="24"/>
        </w:rPr>
      </w:pPr>
    </w:p>
    <w:p w:rsidR="00CA4E73" w:rsidRPr="00CA4E73" w:rsidRDefault="00CA4E73" w:rsidP="00CA4E73">
      <w:pPr>
        <w:spacing w:before="40" w:after="40"/>
        <w:jc w:val="both"/>
        <w:rPr>
          <w:b/>
          <w:sz w:val="24"/>
          <w:szCs w:val="24"/>
        </w:rPr>
      </w:pPr>
      <w:r w:rsidRPr="00CA4E73">
        <w:rPr>
          <w:b/>
          <w:sz w:val="24"/>
          <w:szCs w:val="24"/>
        </w:rPr>
        <w:t>Artigo 25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Responsabilidade Criminal Individual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1. De acordo com o presente Estatuto, o Tribunal será compete</w:t>
      </w:r>
      <w:r>
        <w:rPr>
          <w:sz w:val="24"/>
          <w:szCs w:val="24"/>
        </w:rPr>
        <w:t>nte para julgar as pessoas físi</w:t>
      </w:r>
      <w:r w:rsidRPr="00CA4E73">
        <w:rPr>
          <w:sz w:val="24"/>
          <w:szCs w:val="24"/>
        </w:rPr>
        <w:t>cas.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2. Quem cometer um crime da competência do Tribunal será considerado individualmente responsável e poderá ser punido de acordo com o presente Estatuto.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3. Nos termos do presente Estatuto, será considerado criminalmente responsável e poderá ser punido pela prática de um crime da competência do Tribunal quem: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a) Cometer esse crime individualmente ou em conjunto ou por intermédio de outrem, quer essa pessoa seja, ou não, criminalmente responsável;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b) Ordenar, solicitar ou instigar à prática desse crime, sob forma consumada ou sob a forma de tentativa;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c) Com o propósito de facilitar a prática desse crime, for cúmplice ou encobridor, ou colaborar de algum modo na prática ou na tentativa de prática do</w:t>
      </w:r>
      <w:r>
        <w:rPr>
          <w:sz w:val="24"/>
          <w:szCs w:val="24"/>
        </w:rPr>
        <w:t xml:space="preserve"> crime, nomeadamente pelo forne</w:t>
      </w:r>
      <w:r w:rsidRPr="00CA4E73">
        <w:rPr>
          <w:sz w:val="24"/>
          <w:szCs w:val="24"/>
        </w:rPr>
        <w:t>cimento dos meios para a sua prática;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d) Contribuir de alguma outra forma para a prática ou tentativa de prática do crime por um grupo de pe</w:t>
      </w:r>
      <w:r w:rsidRPr="00CA4E73">
        <w:rPr>
          <w:sz w:val="24"/>
          <w:szCs w:val="24"/>
        </w:rPr>
        <w:t>s</w:t>
      </w:r>
      <w:r w:rsidRPr="00CA4E73">
        <w:rPr>
          <w:sz w:val="24"/>
          <w:szCs w:val="24"/>
        </w:rPr>
        <w:t>soas que tenha um objetivo comum. Esta contribuição deverá ser intencional e ocorrer, conforme o caso: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i) Com o propósito de levar a cabo a atividade ou o objetivo criminal do grupo, quando um ou outro i</w:t>
      </w:r>
      <w:r w:rsidRPr="00CA4E73">
        <w:rPr>
          <w:sz w:val="24"/>
          <w:szCs w:val="24"/>
        </w:rPr>
        <w:t>m</w:t>
      </w:r>
      <w:r w:rsidRPr="00CA4E73">
        <w:rPr>
          <w:sz w:val="24"/>
          <w:szCs w:val="24"/>
        </w:rPr>
        <w:t>pliquem a prática de um crime da competência do Tribunal; ou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ii) Com o conhecimento da intenção do grupo de cometer o crime;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e) No caso de crime de genocídio, incitar, direta e publicamente, à sua prática;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lastRenderedPageBreak/>
        <w:t>f) Tentar cometer o crime mediante atos que contribuam substancialmente para a sua execução, ainda que não se venha a consumar devido a circunstâncias alheias à sua vontade. Porém, quem desistir da prática do crime, ou impedir de outra forma que este se consuma, não poderá ser punido em conformidade com o presente Estatuto pela tentativa, se renunciar total e voluntariamente ao propósito delituoso.</w:t>
      </w:r>
    </w:p>
    <w:p w:rsid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4. O disposto no presente Estatuto sobre a responsabilidade criminal das pessoas físicas em nada afetará a responsabilidade do Estado, de acordo com o direito internacional.</w:t>
      </w:r>
    </w:p>
    <w:p w:rsidR="00CA4E73" w:rsidRDefault="00CA4E73" w:rsidP="00CA4E73">
      <w:pPr>
        <w:spacing w:before="40" w:after="40"/>
        <w:jc w:val="both"/>
        <w:rPr>
          <w:sz w:val="24"/>
          <w:szCs w:val="24"/>
        </w:rPr>
      </w:pPr>
    </w:p>
    <w:p w:rsidR="00CA4E73" w:rsidRPr="00CA4E73" w:rsidRDefault="00CA4E73" w:rsidP="00CA4E73">
      <w:pPr>
        <w:spacing w:before="40" w:after="40"/>
        <w:jc w:val="both"/>
        <w:rPr>
          <w:b/>
          <w:sz w:val="24"/>
          <w:szCs w:val="24"/>
        </w:rPr>
      </w:pPr>
      <w:r w:rsidRPr="00CA4E73">
        <w:rPr>
          <w:b/>
          <w:sz w:val="24"/>
          <w:szCs w:val="24"/>
        </w:rPr>
        <w:t>Artigo 27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Irrelevância da Qualidade Oficial</w:t>
      </w:r>
    </w:p>
    <w:p w:rsid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1. O presente Estatuto será aplicável de forma igual a to</w:t>
      </w:r>
      <w:r>
        <w:rPr>
          <w:sz w:val="24"/>
          <w:szCs w:val="24"/>
        </w:rPr>
        <w:t>das as pessoas sem distinção al</w:t>
      </w:r>
      <w:r w:rsidRPr="00CA4E73">
        <w:rPr>
          <w:sz w:val="24"/>
          <w:szCs w:val="24"/>
        </w:rPr>
        <w:t>guma baseada na qualidade oficial. Em particular, a qualidade oficial de Chefe de Estado ou de Governo, de membro de Governo ou do Parlamento, de representante</w:t>
      </w:r>
      <w:r>
        <w:rPr>
          <w:sz w:val="24"/>
          <w:szCs w:val="24"/>
        </w:rPr>
        <w:t xml:space="preserve"> eleito ou de funcio</w:t>
      </w:r>
      <w:r w:rsidRPr="00CA4E73">
        <w:rPr>
          <w:sz w:val="24"/>
          <w:szCs w:val="24"/>
        </w:rPr>
        <w:t>nário público, em caso algum eximirá a pessoa em causa de responsabilidade criminal nos termos do presente Estatuto, nem constituirá de pe</w:t>
      </w:r>
      <w:r>
        <w:rPr>
          <w:sz w:val="24"/>
          <w:szCs w:val="24"/>
        </w:rPr>
        <w:t>r se motivo de redução da pena.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2. As imunidades ou normas de procedimento especiais decorrentes da qualidade oficial de uma pessoa; nos termos do direito interno ou do direito internacional, não deverão obstar a que o Tribunal exerça a sua jurisdição sobre essa pessoa.</w:t>
      </w:r>
    </w:p>
    <w:p w:rsidR="00CA4E73" w:rsidRDefault="00CA4E73" w:rsidP="00CA4E73">
      <w:pPr>
        <w:spacing w:before="40" w:after="40"/>
        <w:jc w:val="both"/>
        <w:rPr>
          <w:sz w:val="24"/>
          <w:szCs w:val="24"/>
        </w:rPr>
      </w:pPr>
    </w:p>
    <w:p w:rsidR="00CA4E73" w:rsidRPr="00CA4E73" w:rsidRDefault="00CA4E73" w:rsidP="00CA4E73">
      <w:pPr>
        <w:spacing w:before="40" w:after="40"/>
        <w:jc w:val="both"/>
        <w:rPr>
          <w:b/>
          <w:sz w:val="24"/>
          <w:szCs w:val="24"/>
        </w:rPr>
      </w:pPr>
      <w:r w:rsidRPr="00CA4E73">
        <w:rPr>
          <w:b/>
          <w:sz w:val="24"/>
          <w:szCs w:val="24"/>
        </w:rPr>
        <w:t>Artigo 28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Responsabilidade dos Chefes Militares e Outros Superiores Hierárquicos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Além de outras fontes de responsabilidade criminal previstas no presente Estatuto, por crimes da comp</w:t>
      </w:r>
      <w:r w:rsidRPr="00CA4E73">
        <w:rPr>
          <w:sz w:val="24"/>
          <w:szCs w:val="24"/>
        </w:rPr>
        <w:t>e</w:t>
      </w:r>
      <w:r w:rsidRPr="00CA4E73">
        <w:rPr>
          <w:sz w:val="24"/>
          <w:szCs w:val="24"/>
        </w:rPr>
        <w:t>tência do Tribunal: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a) O chefe militar, ou a pessoa que atue efetivamente como chefe militar, será criminalmente responsável por crimes da competência do Tribunal que tenham sido cometidos por forças sob o seu comando e co</w:t>
      </w:r>
      <w:r w:rsidRPr="00CA4E73">
        <w:rPr>
          <w:sz w:val="24"/>
          <w:szCs w:val="24"/>
        </w:rPr>
        <w:t>n</w:t>
      </w:r>
      <w:r w:rsidRPr="00CA4E73">
        <w:rPr>
          <w:sz w:val="24"/>
          <w:szCs w:val="24"/>
        </w:rPr>
        <w:t>trole efetivos ou sob a sua autoridade e controle efetivos, conforme o caso, pelo fato de não exercer um controle apropriado sobre essas forças quando: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 xml:space="preserve"> i) Esse chefe militar ou essa pessoa tinha conhecimento ou, em virtude das circunstâncias do momento, deveria ter tido conhecimento de que essas forças estavam a cometer ou pr</w:t>
      </w:r>
      <w:r w:rsidR="00614802">
        <w:rPr>
          <w:sz w:val="24"/>
          <w:szCs w:val="24"/>
        </w:rPr>
        <w:t>epara</w:t>
      </w:r>
      <w:r w:rsidRPr="00CA4E73">
        <w:rPr>
          <w:sz w:val="24"/>
          <w:szCs w:val="24"/>
        </w:rPr>
        <w:t>vam-se para cometer e</w:t>
      </w:r>
      <w:r w:rsidRPr="00CA4E73">
        <w:rPr>
          <w:sz w:val="24"/>
          <w:szCs w:val="24"/>
        </w:rPr>
        <w:t>s</w:t>
      </w:r>
      <w:r w:rsidRPr="00CA4E73">
        <w:rPr>
          <w:sz w:val="24"/>
          <w:szCs w:val="24"/>
        </w:rPr>
        <w:t>ses crimes; e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ii) Esse chefe militar ou essa pessoa não tenha adotado tod</w:t>
      </w:r>
      <w:r w:rsidR="00614802">
        <w:rPr>
          <w:sz w:val="24"/>
          <w:szCs w:val="24"/>
        </w:rPr>
        <w:t>as as medidas necessárias e ade</w:t>
      </w:r>
      <w:r w:rsidRPr="00CA4E73">
        <w:rPr>
          <w:sz w:val="24"/>
          <w:szCs w:val="24"/>
        </w:rPr>
        <w:t>quadas ao seu alcance para prevenir ou reprimir a sua prática</w:t>
      </w:r>
      <w:r w:rsidR="00614802">
        <w:rPr>
          <w:sz w:val="24"/>
          <w:szCs w:val="24"/>
        </w:rPr>
        <w:t>, ou para levar o assunto ao co</w:t>
      </w:r>
      <w:r w:rsidRPr="00CA4E73">
        <w:rPr>
          <w:sz w:val="24"/>
          <w:szCs w:val="24"/>
        </w:rPr>
        <w:t>nhecimento das autoridades competentes, para efeitos de inquérito e procedimento criminal.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b) Nas relações entre superiores hierárquicos e subordinados, n</w:t>
      </w:r>
      <w:r w:rsidR="00614802">
        <w:rPr>
          <w:sz w:val="24"/>
          <w:szCs w:val="24"/>
        </w:rPr>
        <w:t>ão referidos na alínea a), o su</w:t>
      </w:r>
      <w:r w:rsidRPr="00CA4E73">
        <w:rPr>
          <w:sz w:val="24"/>
          <w:szCs w:val="24"/>
        </w:rPr>
        <w:t>perior hierá</w:t>
      </w:r>
      <w:r w:rsidRPr="00CA4E73">
        <w:rPr>
          <w:sz w:val="24"/>
          <w:szCs w:val="24"/>
        </w:rPr>
        <w:t>r</w:t>
      </w:r>
      <w:r w:rsidRPr="00CA4E73">
        <w:rPr>
          <w:sz w:val="24"/>
          <w:szCs w:val="24"/>
        </w:rPr>
        <w:t>quico será criminalmente responsável pelos crimes da competência do Tribunal que tiverem sido comet</w:t>
      </w:r>
      <w:r w:rsidRPr="00CA4E73">
        <w:rPr>
          <w:sz w:val="24"/>
          <w:szCs w:val="24"/>
        </w:rPr>
        <w:t>i</w:t>
      </w:r>
      <w:r w:rsidRPr="00CA4E73">
        <w:rPr>
          <w:sz w:val="24"/>
          <w:szCs w:val="24"/>
        </w:rPr>
        <w:t>dos por subordinados sob a sua autoridade e cont</w:t>
      </w:r>
      <w:r w:rsidR="00614802">
        <w:rPr>
          <w:sz w:val="24"/>
          <w:szCs w:val="24"/>
        </w:rPr>
        <w:t>role efetivos, pelo fa</w:t>
      </w:r>
      <w:r w:rsidRPr="00CA4E73">
        <w:rPr>
          <w:sz w:val="24"/>
          <w:szCs w:val="24"/>
        </w:rPr>
        <w:t>to de não ter exercido um controle apropriado sobre esses subordinados, quando: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a) O superior hierárquico teve conhecimento ou deliberadamente não levou em consideração a inform</w:t>
      </w:r>
      <w:r w:rsidRPr="00CA4E73">
        <w:rPr>
          <w:sz w:val="24"/>
          <w:szCs w:val="24"/>
        </w:rPr>
        <w:t>a</w:t>
      </w:r>
      <w:r w:rsidRPr="00CA4E73">
        <w:rPr>
          <w:sz w:val="24"/>
          <w:szCs w:val="24"/>
        </w:rPr>
        <w:t>ção que indicava claramente que os subordinados estavam</w:t>
      </w:r>
      <w:r w:rsidR="00614802">
        <w:rPr>
          <w:sz w:val="24"/>
          <w:szCs w:val="24"/>
        </w:rPr>
        <w:t xml:space="preserve"> a cometer ou se prepara</w:t>
      </w:r>
      <w:r w:rsidRPr="00CA4E73">
        <w:rPr>
          <w:sz w:val="24"/>
          <w:szCs w:val="24"/>
        </w:rPr>
        <w:t>vam para cometer esses crimes;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b) Esses crimes estavam relacionados com atividades sob a sua responsabilidade e controle efetivos; e</w:t>
      </w:r>
    </w:p>
    <w:p w:rsidR="00CA4E73" w:rsidRPr="00CA4E73" w:rsidRDefault="00CA4E73" w:rsidP="00CA4E73">
      <w:pPr>
        <w:spacing w:before="40" w:after="40"/>
        <w:jc w:val="both"/>
        <w:rPr>
          <w:sz w:val="24"/>
          <w:szCs w:val="24"/>
        </w:rPr>
      </w:pPr>
      <w:r w:rsidRPr="00CA4E73">
        <w:rPr>
          <w:sz w:val="24"/>
          <w:szCs w:val="24"/>
        </w:rPr>
        <w:t>c) O superior hierárquico não adotou todas as medidas necessárias e adequadas ao seu alcance para pr</w:t>
      </w:r>
      <w:r w:rsidRPr="00CA4E73">
        <w:rPr>
          <w:sz w:val="24"/>
          <w:szCs w:val="24"/>
        </w:rPr>
        <w:t>e</w:t>
      </w:r>
      <w:r w:rsidRPr="00CA4E73">
        <w:rPr>
          <w:sz w:val="24"/>
          <w:szCs w:val="24"/>
        </w:rPr>
        <w:t>venir ou reprimir a sua prática ou para levar o a</w:t>
      </w:r>
      <w:r w:rsidR="00614802">
        <w:rPr>
          <w:sz w:val="24"/>
          <w:szCs w:val="24"/>
        </w:rPr>
        <w:t>ssunto ao conhecimento das auto</w:t>
      </w:r>
      <w:r w:rsidRPr="00CA4E73">
        <w:rPr>
          <w:sz w:val="24"/>
          <w:szCs w:val="24"/>
        </w:rPr>
        <w:t>ridades competentes, para efeitos de inquérito e procedimento criminal.”</w:t>
      </w:r>
    </w:p>
    <w:p w:rsidR="00221ED3" w:rsidRDefault="00221ED3" w:rsidP="00622CBC">
      <w:pPr>
        <w:spacing w:before="40" w:after="40"/>
        <w:jc w:val="both"/>
        <w:rPr>
          <w:b/>
          <w:sz w:val="24"/>
        </w:rPr>
      </w:pPr>
    </w:p>
    <w:p w:rsidR="007C6DB2" w:rsidRDefault="007C6DB2" w:rsidP="00447CD4">
      <w:pPr>
        <w:spacing w:before="40" w:after="40"/>
        <w:jc w:val="both"/>
        <w:rPr>
          <w:b/>
          <w:sz w:val="24"/>
        </w:rPr>
      </w:pPr>
    </w:p>
    <w:p w:rsidR="00F11265" w:rsidRDefault="000C458C">
      <w:pPr>
        <w:spacing w:before="40" w:after="40"/>
        <w:jc w:val="center"/>
        <w:rPr>
          <w:b/>
          <w:sz w:val="24"/>
        </w:rPr>
      </w:pPr>
      <w:r>
        <w:rPr>
          <w:b/>
          <w:sz w:val="24"/>
        </w:rPr>
        <w:t xml:space="preserve">Manaus, </w:t>
      </w:r>
      <w:r w:rsidR="00B8243F">
        <w:rPr>
          <w:b/>
          <w:sz w:val="24"/>
        </w:rPr>
        <w:t>16</w:t>
      </w:r>
      <w:r w:rsidR="007B64B8">
        <w:rPr>
          <w:b/>
          <w:sz w:val="24"/>
        </w:rPr>
        <w:t xml:space="preserve"> de </w:t>
      </w:r>
      <w:r w:rsidR="00F94C6C">
        <w:rPr>
          <w:b/>
          <w:sz w:val="24"/>
        </w:rPr>
        <w:t>Setembro</w:t>
      </w:r>
      <w:r w:rsidR="007B64B8">
        <w:rPr>
          <w:b/>
          <w:sz w:val="24"/>
        </w:rPr>
        <w:t xml:space="preserve"> de 201</w:t>
      </w:r>
      <w:r w:rsidR="00F94C6C">
        <w:rPr>
          <w:b/>
          <w:sz w:val="24"/>
        </w:rPr>
        <w:t>5</w:t>
      </w:r>
      <w:r w:rsidR="007B64B8">
        <w:rPr>
          <w:b/>
          <w:sz w:val="24"/>
        </w:rPr>
        <w:t>.</w:t>
      </w:r>
    </w:p>
    <w:p w:rsidR="00F94C6C" w:rsidRDefault="00F94C6C" w:rsidP="00F94C6C">
      <w:pPr>
        <w:ind w:left="40"/>
        <w:jc w:val="center"/>
        <w:rPr>
          <w:b/>
          <w:sz w:val="24"/>
        </w:rPr>
      </w:pPr>
    </w:p>
    <w:p w:rsidR="00F94C6C" w:rsidRDefault="00F94C6C" w:rsidP="00F94C6C">
      <w:pPr>
        <w:ind w:left="40"/>
        <w:jc w:val="center"/>
        <w:rPr>
          <w:b/>
          <w:sz w:val="24"/>
        </w:rPr>
      </w:pPr>
      <w:r>
        <w:rPr>
          <w:b/>
          <w:sz w:val="24"/>
        </w:rPr>
        <w:t>_____________________________</w:t>
      </w:r>
    </w:p>
    <w:p w:rsidR="00F11265" w:rsidRDefault="00C173DE">
      <w:pPr>
        <w:spacing w:line="276" w:lineRule="auto"/>
        <w:jc w:val="both"/>
      </w:pPr>
      <w:r>
        <w:rPr>
          <w:b/>
          <w:color w:val="FF0000"/>
          <w:sz w:val="24"/>
          <w:szCs w:val="24"/>
        </w:rPr>
        <w:t xml:space="preserve">                                                      Coloque</w:t>
      </w:r>
      <w:r w:rsidRPr="00F215E9">
        <w:rPr>
          <w:b/>
          <w:color w:val="FF0000"/>
          <w:sz w:val="24"/>
          <w:szCs w:val="24"/>
        </w:rPr>
        <w:t xml:space="preserve"> seu nome completo</w:t>
      </w:r>
    </w:p>
    <w:sectPr w:rsidR="00F11265" w:rsidSect="00DF2ED2">
      <w:headerReference w:type="default" r:id="rId8"/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06F" w:rsidRDefault="00C6006F">
      <w:r>
        <w:separator/>
      </w:r>
    </w:p>
  </w:endnote>
  <w:endnote w:type="continuationSeparator" w:id="1">
    <w:p w:rsidR="00C6006F" w:rsidRDefault="00C60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06F" w:rsidRDefault="00C6006F">
      <w:r>
        <w:separator/>
      </w:r>
    </w:p>
  </w:footnote>
  <w:footnote w:type="continuationSeparator" w:id="1">
    <w:p w:rsidR="00C6006F" w:rsidRDefault="00C60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C0" w:rsidRDefault="00D72EC0">
    <w:pPr>
      <w:pStyle w:val="Cabealho"/>
      <w:jc w:val="right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C3666D"/>
    <w:multiLevelType w:val="hybridMultilevel"/>
    <w:tmpl w:val="67E8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28C6"/>
    <w:multiLevelType w:val="hybridMultilevel"/>
    <w:tmpl w:val="D6CE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C33A3"/>
    <w:multiLevelType w:val="hybridMultilevel"/>
    <w:tmpl w:val="8342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06502"/>
    <w:multiLevelType w:val="hybridMultilevel"/>
    <w:tmpl w:val="762C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750"/>
    <w:multiLevelType w:val="hybridMultilevel"/>
    <w:tmpl w:val="3AD6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B76D0"/>
    <w:multiLevelType w:val="hybridMultilevel"/>
    <w:tmpl w:val="B20C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D1E16"/>
    <w:multiLevelType w:val="hybridMultilevel"/>
    <w:tmpl w:val="C9AC4D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E653871"/>
    <w:multiLevelType w:val="hybridMultilevel"/>
    <w:tmpl w:val="1B06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8298D"/>
    <w:multiLevelType w:val="hybridMultilevel"/>
    <w:tmpl w:val="85744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B6EC4"/>
    <w:multiLevelType w:val="hybridMultilevel"/>
    <w:tmpl w:val="4636EEB2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64E02139"/>
    <w:multiLevelType w:val="hybridMultilevel"/>
    <w:tmpl w:val="9804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B02D2"/>
    <w:multiLevelType w:val="hybridMultilevel"/>
    <w:tmpl w:val="B1B6FF98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6A946E5F"/>
    <w:multiLevelType w:val="hybridMultilevel"/>
    <w:tmpl w:val="26E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01590"/>
    <w:multiLevelType w:val="hybridMultilevel"/>
    <w:tmpl w:val="E2EC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47742"/>
    <w:multiLevelType w:val="hybridMultilevel"/>
    <w:tmpl w:val="01A8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5"/>
  </w:num>
  <w:num w:numId="5">
    <w:abstractNumId w:val="2"/>
  </w:num>
  <w:num w:numId="6">
    <w:abstractNumId w:val="16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14"/>
  </w:num>
  <w:num w:numId="13">
    <w:abstractNumId w:val="9"/>
  </w:num>
  <w:num w:numId="14">
    <w:abstractNumId w:val="5"/>
  </w:num>
  <w:num w:numId="15">
    <w:abstractNumId w:val="8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284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B00AB"/>
    <w:rsid w:val="000161E9"/>
    <w:rsid w:val="0002521D"/>
    <w:rsid w:val="00047315"/>
    <w:rsid w:val="00051CFB"/>
    <w:rsid w:val="000610B9"/>
    <w:rsid w:val="000C458C"/>
    <w:rsid w:val="000D4254"/>
    <w:rsid w:val="000E1FC0"/>
    <w:rsid w:val="000E4C99"/>
    <w:rsid w:val="000F3C2E"/>
    <w:rsid w:val="00150CDD"/>
    <w:rsid w:val="00177866"/>
    <w:rsid w:val="001A1900"/>
    <w:rsid w:val="001B2C45"/>
    <w:rsid w:val="001E60C7"/>
    <w:rsid w:val="001F3DAF"/>
    <w:rsid w:val="00221ED3"/>
    <w:rsid w:val="0024146D"/>
    <w:rsid w:val="002469DF"/>
    <w:rsid w:val="0026220B"/>
    <w:rsid w:val="00277F31"/>
    <w:rsid w:val="002B0FFC"/>
    <w:rsid w:val="002C030F"/>
    <w:rsid w:val="002E0246"/>
    <w:rsid w:val="0030749B"/>
    <w:rsid w:val="003129CD"/>
    <w:rsid w:val="003235DA"/>
    <w:rsid w:val="0034526F"/>
    <w:rsid w:val="00372C1B"/>
    <w:rsid w:val="00380118"/>
    <w:rsid w:val="003A6BB7"/>
    <w:rsid w:val="003B49D2"/>
    <w:rsid w:val="003B4CC0"/>
    <w:rsid w:val="003D35AE"/>
    <w:rsid w:val="00402C2D"/>
    <w:rsid w:val="0040324A"/>
    <w:rsid w:val="00404738"/>
    <w:rsid w:val="00404835"/>
    <w:rsid w:val="0041390C"/>
    <w:rsid w:val="004325A1"/>
    <w:rsid w:val="00447CD4"/>
    <w:rsid w:val="00453FCB"/>
    <w:rsid w:val="004C58F3"/>
    <w:rsid w:val="004D3E88"/>
    <w:rsid w:val="004E5A97"/>
    <w:rsid w:val="004F70A1"/>
    <w:rsid w:val="005134AC"/>
    <w:rsid w:val="00560903"/>
    <w:rsid w:val="00564CBF"/>
    <w:rsid w:val="005A2F0B"/>
    <w:rsid w:val="005B00AB"/>
    <w:rsid w:val="005B37F0"/>
    <w:rsid w:val="005B64FC"/>
    <w:rsid w:val="005F389F"/>
    <w:rsid w:val="005F5220"/>
    <w:rsid w:val="005F7C93"/>
    <w:rsid w:val="00605467"/>
    <w:rsid w:val="00614802"/>
    <w:rsid w:val="00620E5F"/>
    <w:rsid w:val="00622CBC"/>
    <w:rsid w:val="00630957"/>
    <w:rsid w:val="006450B3"/>
    <w:rsid w:val="00664639"/>
    <w:rsid w:val="00665749"/>
    <w:rsid w:val="006949DD"/>
    <w:rsid w:val="006B4F0C"/>
    <w:rsid w:val="006B6045"/>
    <w:rsid w:val="00724275"/>
    <w:rsid w:val="00750500"/>
    <w:rsid w:val="00773D78"/>
    <w:rsid w:val="007B64B8"/>
    <w:rsid w:val="007B760B"/>
    <w:rsid w:val="007B7A82"/>
    <w:rsid w:val="007C6DB2"/>
    <w:rsid w:val="007E40B5"/>
    <w:rsid w:val="007E7644"/>
    <w:rsid w:val="007F2A7E"/>
    <w:rsid w:val="007F3DA3"/>
    <w:rsid w:val="00803020"/>
    <w:rsid w:val="008146C8"/>
    <w:rsid w:val="00834ACB"/>
    <w:rsid w:val="00843E6A"/>
    <w:rsid w:val="008743CB"/>
    <w:rsid w:val="0088738C"/>
    <w:rsid w:val="00897EE4"/>
    <w:rsid w:val="008A6504"/>
    <w:rsid w:val="008C2DDB"/>
    <w:rsid w:val="008F2DC5"/>
    <w:rsid w:val="00954E45"/>
    <w:rsid w:val="00956BB1"/>
    <w:rsid w:val="009764F5"/>
    <w:rsid w:val="009A03EA"/>
    <w:rsid w:val="009B2848"/>
    <w:rsid w:val="009B74C5"/>
    <w:rsid w:val="009F77D1"/>
    <w:rsid w:val="00A040F5"/>
    <w:rsid w:val="00A21C18"/>
    <w:rsid w:val="00A527EE"/>
    <w:rsid w:val="00A57220"/>
    <w:rsid w:val="00A62C70"/>
    <w:rsid w:val="00AA6970"/>
    <w:rsid w:val="00AB6F34"/>
    <w:rsid w:val="00AC4433"/>
    <w:rsid w:val="00AE198D"/>
    <w:rsid w:val="00AF4583"/>
    <w:rsid w:val="00B35A99"/>
    <w:rsid w:val="00B8243F"/>
    <w:rsid w:val="00B848AD"/>
    <w:rsid w:val="00BB0624"/>
    <w:rsid w:val="00BB1866"/>
    <w:rsid w:val="00BC544D"/>
    <w:rsid w:val="00BD285B"/>
    <w:rsid w:val="00BE788A"/>
    <w:rsid w:val="00C173DE"/>
    <w:rsid w:val="00C25F21"/>
    <w:rsid w:val="00C32B1E"/>
    <w:rsid w:val="00C4036F"/>
    <w:rsid w:val="00C6006F"/>
    <w:rsid w:val="00CA0478"/>
    <w:rsid w:val="00CA4E73"/>
    <w:rsid w:val="00CE64B3"/>
    <w:rsid w:val="00CF019D"/>
    <w:rsid w:val="00CF1628"/>
    <w:rsid w:val="00D02770"/>
    <w:rsid w:val="00D4411C"/>
    <w:rsid w:val="00D63825"/>
    <w:rsid w:val="00D72EC0"/>
    <w:rsid w:val="00D77D8F"/>
    <w:rsid w:val="00D9397F"/>
    <w:rsid w:val="00DA6136"/>
    <w:rsid w:val="00DB4153"/>
    <w:rsid w:val="00DB4492"/>
    <w:rsid w:val="00DD735C"/>
    <w:rsid w:val="00DE3A7A"/>
    <w:rsid w:val="00DF2ED2"/>
    <w:rsid w:val="00E35645"/>
    <w:rsid w:val="00E52E5E"/>
    <w:rsid w:val="00E564AA"/>
    <w:rsid w:val="00E84933"/>
    <w:rsid w:val="00F022E9"/>
    <w:rsid w:val="00F0257E"/>
    <w:rsid w:val="00F1085D"/>
    <w:rsid w:val="00F11265"/>
    <w:rsid w:val="00F2709D"/>
    <w:rsid w:val="00F42E66"/>
    <w:rsid w:val="00F47C5F"/>
    <w:rsid w:val="00F62B05"/>
    <w:rsid w:val="00F63151"/>
    <w:rsid w:val="00F66E30"/>
    <w:rsid w:val="00F865C8"/>
    <w:rsid w:val="00F94C6C"/>
    <w:rsid w:val="00FA4599"/>
    <w:rsid w:val="00FB02F4"/>
    <w:rsid w:val="00FE5E17"/>
    <w:rsid w:val="00FF30CA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2CBC"/>
    <w:rPr>
      <w:lang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1418"/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709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7z0">
    <w:name w:val="WW8Num7z0"/>
    <w:rPr>
      <w:cap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  <w:rPr>
      <w:u w:val="none"/>
    </w:rPr>
  </w:style>
  <w:style w:type="character" w:customStyle="1" w:styleId="WW8Num9z0">
    <w:name w:val="WW8Num9z0"/>
    <w:rPr>
      <w:rFonts w:ascii="StarSymbol" w:hAnsi="StarSymbol" w:cs="StarSymbol"/>
    </w:rPr>
  </w:style>
  <w:style w:type="character" w:customStyle="1" w:styleId="WW8Num10z0">
    <w:name w:val="WW8Num10z0"/>
    <w:rPr>
      <w:cap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1z0">
    <w:name w:val="WW8Num11z0"/>
    <w:rPr>
      <w:caps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9z0">
    <w:name w:val="WW8Num49z0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2z0">
    <w:name w:val="WW8Num52z0"/>
  </w:style>
  <w:style w:type="character" w:customStyle="1" w:styleId="WW8Num53z0">
    <w:name w:val="WW8Num53z0"/>
  </w:style>
  <w:style w:type="character" w:customStyle="1" w:styleId="WW8Num54z0">
    <w:name w:val="WW8Num54z0"/>
  </w:style>
  <w:style w:type="character" w:customStyle="1" w:styleId="WW8Num55z0">
    <w:name w:val="WW8Num55z0"/>
  </w:style>
  <w:style w:type="character" w:customStyle="1" w:styleId="WW8Num56z0">
    <w:name w:val="WW8Num56z0"/>
  </w:style>
  <w:style w:type="character" w:customStyle="1" w:styleId="WW8Num57z0">
    <w:name w:val="WW8Num57z0"/>
  </w:style>
  <w:style w:type="character" w:customStyle="1" w:styleId="WW8Num58z0">
    <w:name w:val="WW8Num58z0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</w:style>
  <w:style w:type="character" w:customStyle="1" w:styleId="WW8Num65z0">
    <w:name w:val="WW8Num65z0"/>
  </w:style>
  <w:style w:type="character" w:customStyle="1" w:styleId="WW8Num66z0">
    <w:name w:val="WW8Num66z0"/>
  </w:style>
  <w:style w:type="character" w:customStyle="1" w:styleId="WW8Num67z0">
    <w:name w:val="WW8Num67z0"/>
  </w:style>
  <w:style w:type="character" w:customStyle="1" w:styleId="WW8Num68z0">
    <w:name w:val="WW8Num68z0"/>
  </w:style>
  <w:style w:type="character" w:customStyle="1" w:styleId="WW8Num69z0">
    <w:name w:val="WW8Num69z0"/>
  </w:style>
  <w:style w:type="character" w:customStyle="1" w:styleId="WW8Num70z0">
    <w:name w:val="WW8Num70z0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2z0">
    <w:name w:val="WW8Num72z0"/>
  </w:style>
  <w:style w:type="character" w:customStyle="1" w:styleId="WW8Num73z0">
    <w:name w:val="WW8Num73z0"/>
  </w:style>
  <w:style w:type="character" w:customStyle="1" w:styleId="WW8Num75z0">
    <w:name w:val="WW8Num75z0"/>
  </w:style>
  <w:style w:type="character" w:customStyle="1" w:styleId="WW8Num76z0">
    <w:name w:val="WW8Num76z0"/>
  </w:style>
  <w:style w:type="character" w:customStyle="1" w:styleId="WW8Num77z0">
    <w:name w:val="WW8Num77z0"/>
  </w:style>
  <w:style w:type="character" w:customStyle="1" w:styleId="WW8Num78z0">
    <w:name w:val="WW8Num78z0"/>
  </w:style>
  <w:style w:type="character" w:customStyle="1" w:styleId="WW8Num79z0">
    <w:name w:val="WW8Num79z0"/>
  </w:style>
  <w:style w:type="character" w:customStyle="1" w:styleId="WW8Num80z0">
    <w:name w:val="WW8Num80z0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4z0">
    <w:name w:val="WW8Num84z0"/>
  </w:style>
  <w:style w:type="character" w:customStyle="1" w:styleId="WW8Num85z0">
    <w:name w:val="WW8Num85z0"/>
  </w:style>
  <w:style w:type="character" w:customStyle="1" w:styleId="WW8Num86z0">
    <w:name w:val="WW8Num86z0"/>
  </w:style>
  <w:style w:type="character" w:customStyle="1" w:styleId="WW8Num87z0">
    <w:name w:val="WW8Num87z0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9z0">
    <w:name w:val="WW8Num89z0"/>
  </w:style>
  <w:style w:type="character" w:customStyle="1" w:styleId="WW8Num90z0">
    <w:name w:val="WW8Num90z0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2z0">
    <w:name w:val="WW8Num92z0"/>
  </w:style>
  <w:style w:type="character" w:customStyle="1" w:styleId="WW8Num93z0">
    <w:name w:val="WW8Num93z0"/>
  </w:style>
  <w:style w:type="character" w:customStyle="1" w:styleId="WW8Num94z0">
    <w:name w:val="WW8Num94z0"/>
  </w:style>
  <w:style w:type="character" w:customStyle="1" w:styleId="WW8Num95z0">
    <w:name w:val="WW8Num95z0"/>
  </w:style>
  <w:style w:type="character" w:customStyle="1" w:styleId="WW8Num96z0">
    <w:name w:val="WW8Num96z0"/>
  </w:style>
  <w:style w:type="character" w:customStyle="1" w:styleId="WW8Num97z0">
    <w:name w:val="WW8Num97z0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uiPriority w:val="99"/>
  </w:style>
  <w:style w:type="character" w:styleId="Forte">
    <w:name w:val="Strong"/>
    <w:qFormat/>
    <w:rPr>
      <w:b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widowControl w:val="0"/>
      <w:spacing w:before="200"/>
      <w:jc w:val="center"/>
    </w:pPr>
    <w:rPr>
      <w:sz w:val="18"/>
    </w:rPr>
  </w:style>
  <w:style w:type="paragraph" w:styleId="Lista">
    <w:name w:val="List"/>
    <w:basedOn w:val="Corpodetexto"/>
    <w:pPr>
      <w:widowControl/>
      <w:suppressAutoHyphens/>
      <w:spacing w:before="0"/>
      <w:jc w:val="both"/>
    </w:pPr>
  </w:style>
  <w:style w:type="paragraph" w:styleId="Legenda">
    <w:name w:val="caption"/>
    <w:basedOn w:val="Normal"/>
    <w:qFormat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0">
    <w:name w:val="Título1"/>
    <w:basedOn w:val="Normal"/>
    <w:next w:val="Corpodetexto"/>
    <w:pPr>
      <w:spacing w:line="190" w:lineRule="atLeast"/>
      <w:jc w:val="center"/>
    </w:pPr>
  </w:style>
  <w:style w:type="paragraph" w:styleId="NormalWeb">
    <w:name w:val="Normal (Web)"/>
    <w:basedOn w:val="Normal"/>
    <w:pPr>
      <w:spacing w:before="100" w:after="100"/>
      <w:jc w:val="both"/>
    </w:pPr>
    <w:rPr>
      <w:sz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missivo1">
    <w:name w:val="index 1"/>
    <w:basedOn w:val="Normal"/>
    <w:next w:val="Normal"/>
    <w:pPr>
      <w:jc w:val="both"/>
    </w:pPr>
    <w:rPr>
      <w:sz w:val="24"/>
    </w:rPr>
  </w:style>
  <w:style w:type="paragraph" w:styleId="Subttulo">
    <w:name w:val="Subtitle"/>
    <w:basedOn w:val="Normal"/>
    <w:next w:val="Corpodetexto"/>
    <w:qFormat/>
    <w:pPr>
      <w:jc w:val="center"/>
    </w:pPr>
  </w:style>
  <w:style w:type="paragraph" w:customStyle="1" w:styleId="FR1">
    <w:name w:val="FR1"/>
    <w:pPr>
      <w:widowControl w:val="0"/>
      <w:suppressAutoHyphens/>
      <w:spacing w:line="360" w:lineRule="auto"/>
      <w:ind w:left="600" w:right="400"/>
      <w:jc w:val="center"/>
    </w:pPr>
    <w:rPr>
      <w:lang w:eastAsia="en-US"/>
    </w:rPr>
  </w:style>
  <w:style w:type="paragraph" w:customStyle="1" w:styleId="FR3">
    <w:name w:val="FR3"/>
    <w:pPr>
      <w:widowControl w:val="0"/>
      <w:suppressAutoHyphens/>
      <w:spacing w:before="140"/>
    </w:pPr>
    <w:rPr>
      <w:lang w:eastAsia="en-US"/>
    </w:rPr>
  </w:style>
  <w:style w:type="paragraph" w:customStyle="1" w:styleId="Estilo1">
    <w:name w:val="Estilo1"/>
    <w:basedOn w:val="Normal"/>
    <w:pPr>
      <w:ind w:firstLine="1418"/>
      <w:jc w:val="both"/>
    </w:pPr>
    <w:rPr>
      <w:sz w:val="24"/>
    </w:rPr>
  </w:style>
  <w:style w:type="paragraph" w:customStyle="1" w:styleId="Recuodecorpodetexto22">
    <w:name w:val="Recuo de corpo de texto 22"/>
    <w:basedOn w:val="Normal"/>
    <w:pPr>
      <w:ind w:left="993" w:hanging="285"/>
      <w:jc w:val="both"/>
    </w:pPr>
  </w:style>
  <w:style w:type="paragraph" w:styleId="Recuodecorpodetexto">
    <w:name w:val="Body Text Indent"/>
    <w:basedOn w:val="Normal"/>
    <w:pPr>
      <w:ind w:left="60"/>
      <w:jc w:val="both"/>
    </w:pPr>
    <w:rPr>
      <w:sz w:val="22"/>
    </w:rPr>
  </w:style>
  <w:style w:type="paragraph" w:customStyle="1" w:styleId="Recuodecorpodetexto31">
    <w:name w:val="Recuo de corpo de texto 31"/>
    <w:basedOn w:val="Normal"/>
    <w:pPr>
      <w:ind w:firstLine="426"/>
      <w:jc w:val="both"/>
    </w:pPr>
  </w:style>
  <w:style w:type="paragraph" w:customStyle="1" w:styleId="Corpodetexto22">
    <w:name w:val="Corpo de texto 22"/>
    <w:basedOn w:val="Normal"/>
    <w:pPr>
      <w:jc w:val="both"/>
    </w:pPr>
  </w:style>
  <w:style w:type="paragraph" w:customStyle="1" w:styleId="Referncia-Texto">
    <w:name w:val="Referência-Texto"/>
    <w:basedOn w:val="Corpodetexto22"/>
    <w:pPr>
      <w:jc w:val="left"/>
    </w:pPr>
  </w:style>
  <w:style w:type="paragraph" w:customStyle="1" w:styleId="Corpodetexto31">
    <w:name w:val="Corpo de texto 31"/>
    <w:basedOn w:val="Normal"/>
    <w:rPr>
      <w:sz w:val="22"/>
    </w:rPr>
  </w:style>
  <w:style w:type="paragraph" w:customStyle="1" w:styleId="Corpodetexto21">
    <w:name w:val="Corpo de texto 21"/>
    <w:basedOn w:val="Normal"/>
    <w:pPr>
      <w:suppressAutoHyphens/>
      <w:jc w:val="both"/>
    </w:pPr>
  </w:style>
  <w:style w:type="paragraph" w:customStyle="1" w:styleId="WW-Corpodetexto2">
    <w:name w:val="WW-Corpo de texto 2"/>
    <w:basedOn w:val="Normal"/>
    <w:pPr>
      <w:suppressAutoHyphens/>
      <w:spacing w:before="120"/>
      <w:jc w:val="both"/>
    </w:pPr>
  </w:style>
  <w:style w:type="paragraph" w:customStyle="1" w:styleId="Recuodecorpodetexto21">
    <w:name w:val="Recuo de corpo de texto 21"/>
    <w:basedOn w:val="Normal"/>
    <w:pPr>
      <w:suppressAutoHyphens/>
      <w:ind w:left="993" w:hanging="285"/>
      <w:jc w:val="both"/>
    </w:pPr>
  </w:style>
  <w:style w:type="paragraph" w:customStyle="1" w:styleId="Legenda1">
    <w:name w:val="Legenda1"/>
    <w:basedOn w:val="Normal"/>
    <w:next w:val="Normal"/>
    <w:pPr>
      <w:suppressAutoHyphens/>
      <w:jc w:val="center"/>
    </w:pPr>
  </w:style>
  <w:style w:type="paragraph" w:customStyle="1" w:styleId="Commarcadores1">
    <w:name w:val="Com marcadores1"/>
    <w:basedOn w:val="Normal"/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StarSymbol"/>
    </w:rPr>
  </w:style>
  <w:style w:type="paragraph" w:customStyle="1" w:styleId="Recuodeslocado">
    <w:name w:val="Recuo deslocado"/>
    <w:basedOn w:val="Corpodetexto"/>
    <w:pPr>
      <w:widowControl/>
      <w:suppressAutoHyphens/>
      <w:spacing w:before="100"/>
      <w:ind w:left="567" w:hanging="283"/>
      <w:jc w:val="both"/>
    </w:pPr>
    <w:rPr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rsid w:val="00C32B1E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en-US"/>
    </w:rPr>
  </w:style>
  <w:style w:type="paragraph" w:styleId="ListaColorida-nfase1">
    <w:name w:val="Colorful List Accent 1"/>
    <w:basedOn w:val="Normal"/>
    <w:uiPriority w:val="34"/>
    <w:qFormat/>
    <w:rsid w:val="00C32B1E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p-autores">
    <w:name w:val="p-autores"/>
    <w:rsid w:val="00380118"/>
  </w:style>
  <w:style w:type="paragraph" w:styleId="PargrafodaLista">
    <w:name w:val="List Paragraph"/>
    <w:basedOn w:val="Normal"/>
    <w:uiPriority w:val="72"/>
    <w:qFormat/>
    <w:rsid w:val="009B28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51421-A747-48ED-B7C7-2D4835D4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2627</Words>
  <Characters>14189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DE ADMINISTRAÇÃO DO EXÉRCITO</vt:lpstr>
      <vt:lpstr>ESCOLA DE ADMINISTRAÇÃO DO EXÉRCITO</vt:lpstr>
    </vt:vector>
  </TitlesOfParts>
  <Company/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ADMINISTRAÇÃO DO EXÉRCITO</dc:title>
  <dc:creator>esaex</dc:creator>
  <cp:lastModifiedBy>ServidorIIC</cp:lastModifiedBy>
  <cp:revision>2</cp:revision>
  <cp:lastPrinted>2014-11-06T22:28:00Z</cp:lastPrinted>
  <dcterms:created xsi:type="dcterms:W3CDTF">2015-09-17T16:25:00Z</dcterms:created>
  <dcterms:modified xsi:type="dcterms:W3CDTF">2015-09-17T16:25:00Z</dcterms:modified>
</cp:coreProperties>
</file>